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4C1" w:rsidRPr="001C7F33" w:rsidRDefault="001747FB" w:rsidP="00F35427">
      <w:pPr>
        <w:pStyle w:val="Title"/>
        <w:pBdr>
          <w:bottom w:val="thinThickSmallGap" w:sz="24" w:space="4" w:color="365F91"/>
        </w:pBdr>
        <w:spacing w:line="276" w:lineRule="auto"/>
        <w:rPr>
          <w:rFonts w:ascii="Arial" w:hAnsi="Arial" w:cs="Arial"/>
          <w:b/>
          <w:bCs/>
          <w:color w:val="365F91"/>
          <w:sz w:val="28"/>
          <w:szCs w:val="28"/>
          <w:lang w:val="pt-PT"/>
        </w:rPr>
      </w:pPr>
      <w:r w:rsidRPr="001C7F33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Unidade 2.4</w:t>
      </w:r>
      <w:r w:rsidR="00D104C1" w:rsidRPr="001C7F33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– </w:t>
      </w:r>
      <w:proofErr w:type="spellStart"/>
      <w:r w:rsidR="00D104C1" w:rsidRPr="001C7F33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>Estadiamento</w:t>
      </w:r>
      <w:proofErr w:type="spellEnd"/>
      <w:r w:rsidR="00D104C1" w:rsidRPr="001C7F33">
        <w:rPr>
          <w:rFonts w:ascii="Arial" w:hAnsi="Arial" w:cs="Arial"/>
          <w:b/>
          <w:bCs/>
          <w:color w:val="365F91"/>
          <w:spacing w:val="0"/>
          <w:kern w:val="0"/>
          <w:sz w:val="28"/>
          <w:szCs w:val="28"/>
          <w:lang w:val="pt-PT"/>
        </w:rPr>
        <w:t xml:space="preserve"> Clínico</w:t>
      </w:r>
    </w:p>
    <w:p w:rsidR="001C7F33" w:rsidRPr="00E94066" w:rsidRDefault="00D104C1" w:rsidP="00E40620">
      <w:pPr>
        <w:spacing w:after="0"/>
        <w:jc w:val="both"/>
        <w:rPr>
          <w:rFonts w:ascii="Arial" w:hAnsi="Arial" w:cs="Arial"/>
        </w:rPr>
      </w:pPr>
      <w:r w:rsidRPr="00E94066">
        <w:rPr>
          <w:rFonts w:ascii="Arial" w:hAnsi="Arial" w:cs="Arial"/>
          <w:b/>
          <w:bCs/>
          <w:lang w:val="pt-PT"/>
        </w:rPr>
        <w:t>Introdução</w:t>
      </w:r>
    </w:p>
    <w:p w:rsidR="00D104C1" w:rsidRPr="0028025E" w:rsidRDefault="00D104C1" w:rsidP="00E40620">
      <w:pPr>
        <w:spacing w:after="0" w:line="240" w:lineRule="auto"/>
        <w:jc w:val="both"/>
        <w:rPr>
          <w:rFonts w:ascii="Book Antiqua" w:hAnsi="Book Antiqua" w:cs="Arial"/>
        </w:rPr>
      </w:pPr>
      <w:r w:rsidRPr="0028025E">
        <w:rPr>
          <w:rFonts w:ascii="Arial" w:hAnsi="Arial" w:cs="Arial"/>
          <w:lang w:val="pt-PT"/>
        </w:rPr>
        <w:t xml:space="preserve">Esta unidade aborda como fazer o </w:t>
      </w:r>
      <w:proofErr w:type="spellStart"/>
      <w:r w:rsidRPr="0028025E">
        <w:rPr>
          <w:rFonts w:ascii="Arial" w:hAnsi="Arial" w:cs="Arial"/>
          <w:lang w:val="pt-PT"/>
        </w:rPr>
        <w:t>estadiamento</w:t>
      </w:r>
      <w:proofErr w:type="spellEnd"/>
      <w:r w:rsidRPr="0028025E">
        <w:rPr>
          <w:rFonts w:ascii="Arial" w:hAnsi="Arial" w:cs="Arial"/>
          <w:lang w:val="pt-PT"/>
        </w:rPr>
        <w:t xml:space="preserve"> clínico </w:t>
      </w:r>
      <w:r w:rsidR="00992EF9" w:rsidRPr="0028025E">
        <w:rPr>
          <w:rFonts w:ascii="Arial" w:hAnsi="Arial" w:cs="Arial"/>
          <w:lang w:val="pt-PT"/>
        </w:rPr>
        <w:t>correcto n</w:t>
      </w:r>
      <w:r w:rsidRPr="0028025E">
        <w:rPr>
          <w:rFonts w:ascii="Arial" w:hAnsi="Arial" w:cs="Arial"/>
          <w:lang w:val="pt-PT"/>
        </w:rPr>
        <w:t xml:space="preserve">um </w:t>
      </w:r>
      <w:r w:rsidR="00BE545E" w:rsidRPr="0028025E">
        <w:rPr>
          <w:rFonts w:ascii="Arial" w:hAnsi="Arial" w:cs="Arial"/>
          <w:lang w:val="pt-PT"/>
        </w:rPr>
        <w:t>doente</w:t>
      </w:r>
      <w:r w:rsidRPr="0028025E">
        <w:rPr>
          <w:rFonts w:ascii="Arial" w:hAnsi="Arial" w:cs="Arial"/>
          <w:lang w:val="pt-PT"/>
        </w:rPr>
        <w:t xml:space="preserve"> </w:t>
      </w:r>
      <w:proofErr w:type="spellStart"/>
      <w:r w:rsidRPr="0028025E">
        <w:rPr>
          <w:rFonts w:ascii="Arial" w:hAnsi="Arial" w:cs="Arial"/>
          <w:lang w:val="pt-PT"/>
        </w:rPr>
        <w:t>HIV</w:t>
      </w:r>
      <w:proofErr w:type="spellEnd"/>
      <w:r w:rsidRPr="0028025E">
        <w:rPr>
          <w:rFonts w:ascii="Arial" w:hAnsi="Arial" w:cs="Arial"/>
          <w:lang w:val="pt-PT"/>
        </w:rPr>
        <w:t xml:space="preserve">+, de acordo com os estadios clínicos da Organização Mundial da Saúde (OMS). O </w:t>
      </w:r>
      <w:proofErr w:type="spellStart"/>
      <w:r w:rsidRPr="0028025E">
        <w:rPr>
          <w:rFonts w:ascii="Arial" w:hAnsi="Arial" w:cs="Arial"/>
          <w:lang w:val="pt-PT"/>
        </w:rPr>
        <w:t>estadiamento</w:t>
      </w:r>
      <w:proofErr w:type="spellEnd"/>
      <w:r w:rsidRPr="0028025E">
        <w:rPr>
          <w:rFonts w:ascii="Arial" w:hAnsi="Arial" w:cs="Arial"/>
          <w:lang w:val="pt-PT"/>
        </w:rPr>
        <w:t xml:space="preserve"> correcto é muito importante</w:t>
      </w:r>
      <w:r w:rsidR="00985FE3" w:rsidRPr="0028025E">
        <w:rPr>
          <w:rFonts w:ascii="Arial" w:hAnsi="Arial" w:cs="Arial"/>
          <w:lang w:val="pt-PT"/>
        </w:rPr>
        <w:t>,</w:t>
      </w:r>
      <w:r w:rsidRPr="0028025E">
        <w:rPr>
          <w:rFonts w:ascii="Arial" w:hAnsi="Arial" w:cs="Arial"/>
          <w:lang w:val="pt-PT"/>
        </w:rPr>
        <w:t xml:space="preserve"> pois muitas decisões sobre o início do </w:t>
      </w:r>
      <w:proofErr w:type="spellStart"/>
      <w:r w:rsidRPr="0028025E">
        <w:rPr>
          <w:rFonts w:ascii="Arial" w:hAnsi="Arial" w:cs="Arial"/>
          <w:lang w:val="pt-PT"/>
        </w:rPr>
        <w:t>TARV</w:t>
      </w:r>
      <w:proofErr w:type="spellEnd"/>
      <w:r w:rsidRPr="0028025E">
        <w:rPr>
          <w:rFonts w:ascii="Arial" w:hAnsi="Arial" w:cs="Arial"/>
          <w:lang w:val="pt-PT"/>
        </w:rPr>
        <w:t xml:space="preserve"> e Cotrimoxazol estão baseadas no estadio do </w:t>
      </w:r>
      <w:r w:rsidR="00BE545E" w:rsidRPr="0028025E">
        <w:rPr>
          <w:rFonts w:ascii="Arial" w:hAnsi="Arial" w:cs="Arial"/>
          <w:lang w:val="pt-PT"/>
        </w:rPr>
        <w:t>doente</w:t>
      </w:r>
      <w:r w:rsidR="0028025E">
        <w:rPr>
          <w:rFonts w:ascii="Arial" w:hAnsi="Arial" w:cs="Arial"/>
          <w:lang w:val="pt-PT"/>
        </w:rPr>
        <w:t>. Q</w:t>
      </w:r>
      <w:r w:rsidRPr="0028025E">
        <w:rPr>
          <w:rFonts w:ascii="Arial" w:hAnsi="Arial" w:cs="Arial"/>
          <w:lang w:val="pt-PT"/>
        </w:rPr>
        <w:t>uando este não é bem feito</w:t>
      </w:r>
      <w:r w:rsidR="00985FE3" w:rsidRPr="0028025E">
        <w:rPr>
          <w:rFonts w:ascii="Arial" w:hAnsi="Arial" w:cs="Arial"/>
          <w:lang w:val="pt-PT"/>
        </w:rPr>
        <w:t>,</w:t>
      </w:r>
      <w:r w:rsidRPr="0028025E">
        <w:rPr>
          <w:rFonts w:ascii="Arial" w:hAnsi="Arial" w:cs="Arial"/>
          <w:lang w:val="pt-PT"/>
        </w:rPr>
        <w:t xml:space="preserve"> pode causar erros na decisão de prescrever ou não estes tratamentos.</w:t>
      </w:r>
    </w:p>
    <w:p w:rsidR="00D104C1" w:rsidRPr="0028025E" w:rsidRDefault="00D104C1" w:rsidP="00E40620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lang w:val="pt-PT"/>
        </w:rPr>
        <w:t xml:space="preserve">A identificação correcta do estadio clínico </w:t>
      </w:r>
      <w:r w:rsidR="00992EF9" w:rsidRPr="0028025E">
        <w:rPr>
          <w:rFonts w:ascii="Arial" w:hAnsi="Arial" w:cs="Arial"/>
          <w:lang w:val="pt-PT"/>
        </w:rPr>
        <w:t>d</w:t>
      </w:r>
      <w:r w:rsidRPr="0028025E">
        <w:rPr>
          <w:rFonts w:ascii="Arial" w:hAnsi="Arial" w:cs="Arial"/>
          <w:lang w:val="pt-PT"/>
        </w:rPr>
        <w:t xml:space="preserve">o </w:t>
      </w:r>
      <w:r w:rsidR="00BE545E" w:rsidRPr="0028025E">
        <w:rPr>
          <w:rFonts w:ascii="Arial" w:hAnsi="Arial" w:cs="Arial"/>
          <w:lang w:val="pt-PT"/>
        </w:rPr>
        <w:t>doente</w:t>
      </w:r>
      <w:r w:rsidR="00A70275" w:rsidRPr="0028025E">
        <w:rPr>
          <w:rFonts w:ascii="Arial" w:hAnsi="Arial" w:cs="Arial"/>
          <w:lang w:val="pt-PT"/>
        </w:rPr>
        <w:t xml:space="preserve"> </w:t>
      </w:r>
      <w:proofErr w:type="spellStart"/>
      <w:r w:rsidR="00A70275" w:rsidRPr="0028025E">
        <w:rPr>
          <w:rFonts w:ascii="Arial" w:hAnsi="Arial" w:cs="Arial"/>
          <w:lang w:val="pt-PT"/>
        </w:rPr>
        <w:t>HIV</w:t>
      </w:r>
      <w:proofErr w:type="spellEnd"/>
      <w:r w:rsidR="00A70275" w:rsidRPr="0028025E">
        <w:rPr>
          <w:rFonts w:ascii="Arial" w:hAnsi="Arial" w:cs="Arial"/>
          <w:lang w:val="pt-PT"/>
        </w:rPr>
        <w:t>+</w:t>
      </w:r>
      <w:r w:rsidRPr="0028025E">
        <w:rPr>
          <w:rFonts w:ascii="Arial" w:hAnsi="Arial" w:cs="Arial"/>
          <w:lang w:val="pt-PT"/>
        </w:rPr>
        <w:t xml:space="preserve"> é um dos primeiros passos no tratamento do </w:t>
      </w:r>
      <w:r w:rsidR="00BE545E" w:rsidRPr="0028025E">
        <w:rPr>
          <w:rFonts w:ascii="Arial" w:hAnsi="Arial" w:cs="Arial"/>
          <w:lang w:val="pt-PT"/>
        </w:rPr>
        <w:t>doente</w:t>
      </w:r>
      <w:r w:rsidRPr="0028025E">
        <w:rPr>
          <w:rFonts w:ascii="Arial" w:hAnsi="Arial" w:cs="Arial"/>
          <w:lang w:val="pt-PT"/>
        </w:rPr>
        <w:t xml:space="preserve">. Existem </w:t>
      </w:r>
      <w:r w:rsidR="00985FE3" w:rsidRPr="0028025E">
        <w:rPr>
          <w:rFonts w:ascii="Arial" w:hAnsi="Arial" w:cs="Arial"/>
          <w:lang w:val="pt-PT"/>
        </w:rPr>
        <w:t>dois</w:t>
      </w:r>
      <w:r w:rsidRPr="0028025E">
        <w:rPr>
          <w:rFonts w:ascii="Arial" w:hAnsi="Arial" w:cs="Arial"/>
          <w:lang w:val="pt-PT"/>
        </w:rPr>
        <w:t xml:space="preserve"> métodos para classificar a fase ou estadio da doença do </w:t>
      </w:r>
      <w:proofErr w:type="spellStart"/>
      <w:proofErr w:type="gramStart"/>
      <w:r w:rsidRPr="0028025E">
        <w:rPr>
          <w:rFonts w:ascii="Arial" w:hAnsi="Arial" w:cs="Arial"/>
          <w:lang w:val="pt-PT"/>
        </w:rPr>
        <w:t>HIV</w:t>
      </w:r>
      <w:proofErr w:type="spellEnd"/>
      <w:proofErr w:type="gramEnd"/>
      <w:r w:rsidRPr="0028025E">
        <w:rPr>
          <w:rFonts w:ascii="Arial" w:hAnsi="Arial" w:cs="Arial"/>
          <w:lang w:val="pt-PT"/>
        </w:rPr>
        <w:t>/SIDA</w:t>
      </w:r>
      <w:r w:rsidR="00B63B27" w:rsidRPr="0028025E">
        <w:rPr>
          <w:rFonts w:ascii="Arial" w:hAnsi="Arial" w:cs="Arial"/>
          <w:lang w:val="pt-PT"/>
        </w:rPr>
        <w:t>:</w:t>
      </w:r>
    </w:p>
    <w:p w:rsidR="00D104C1" w:rsidRPr="0028025E" w:rsidRDefault="00D104C1" w:rsidP="00E40620">
      <w:pPr>
        <w:pStyle w:val="ColorfulList-Accent11"/>
        <w:numPr>
          <w:ilvl w:val="0"/>
          <w:numId w:val="18"/>
        </w:numPr>
        <w:spacing w:before="120" w:after="0" w:line="240" w:lineRule="auto"/>
        <w:ind w:left="900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b/>
          <w:lang w:val="pt-PT"/>
        </w:rPr>
        <w:t>Estadios Clínicos</w:t>
      </w:r>
      <w:r w:rsidRPr="0028025E">
        <w:rPr>
          <w:rFonts w:ascii="Arial" w:hAnsi="Arial" w:cs="Arial"/>
          <w:lang w:val="pt-PT"/>
        </w:rPr>
        <w:t xml:space="preserve"> - definidos por sinais e sintomas, ou pelo diagnóstico laboratorial de infecções oportunistas específicas;</w:t>
      </w:r>
    </w:p>
    <w:p w:rsidR="00D104C1" w:rsidRPr="0028025E" w:rsidRDefault="00D104C1" w:rsidP="00E40620">
      <w:pPr>
        <w:pStyle w:val="ColorfulList-Accent11"/>
        <w:numPr>
          <w:ilvl w:val="0"/>
          <w:numId w:val="18"/>
        </w:numPr>
        <w:spacing w:after="0" w:line="240" w:lineRule="auto"/>
        <w:ind w:left="900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b/>
          <w:lang w:val="pt-PT"/>
        </w:rPr>
        <w:t xml:space="preserve">Classificação imunológica </w:t>
      </w:r>
      <w:r w:rsidRPr="0028025E">
        <w:rPr>
          <w:rFonts w:ascii="Arial" w:hAnsi="Arial" w:cs="Arial"/>
          <w:lang w:val="pt-PT"/>
        </w:rPr>
        <w:t xml:space="preserve">- Permite classificar os </w:t>
      </w:r>
      <w:r w:rsidR="00BE545E" w:rsidRPr="0028025E">
        <w:rPr>
          <w:rFonts w:ascii="Arial" w:hAnsi="Arial" w:cs="Arial"/>
          <w:lang w:val="pt-PT"/>
        </w:rPr>
        <w:t>doente</w:t>
      </w:r>
      <w:r w:rsidRPr="0028025E">
        <w:rPr>
          <w:rFonts w:ascii="Arial" w:hAnsi="Arial" w:cs="Arial"/>
          <w:lang w:val="pt-PT"/>
        </w:rPr>
        <w:t xml:space="preserve">s segundo a contagem de </w:t>
      </w:r>
      <w:proofErr w:type="spellStart"/>
      <w:r w:rsidRPr="0028025E">
        <w:rPr>
          <w:rFonts w:ascii="Arial" w:hAnsi="Arial" w:cs="Arial"/>
          <w:lang w:val="pt-PT"/>
        </w:rPr>
        <w:t>CD4</w:t>
      </w:r>
      <w:proofErr w:type="spellEnd"/>
      <w:r w:rsidRPr="0028025E">
        <w:rPr>
          <w:rFonts w:ascii="Arial" w:hAnsi="Arial" w:cs="Arial"/>
          <w:lang w:val="pt-PT"/>
        </w:rPr>
        <w:t>.</w:t>
      </w:r>
    </w:p>
    <w:p w:rsidR="00D104C1" w:rsidRPr="0028025E" w:rsidRDefault="00D104C1" w:rsidP="00E40620">
      <w:p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lang w:val="pt-PT"/>
        </w:rPr>
        <w:t xml:space="preserve">O tratamento correcto do </w:t>
      </w:r>
      <w:r w:rsidR="00BE545E" w:rsidRPr="0028025E">
        <w:rPr>
          <w:rFonts w:ascii="Arial" w:hAnsi="Arial" w:cs="Arial"/>
          <w:lang w:val="pt-PT"/>
        </w:rPr>
        <w:t>doente</w:t>
      </w:r>
      <w:r w:rsidRPr="0028025E">
        <w:rPr>
          <w:rFonts w:ascii="Arial" w:hAnsi="Arial" w:cs="Arial"/>
          <w:lang w:val="pt-PT"/>
        </w:rPr>
        <w:t xml:space="preserve"> depende do estadio clínico e também da contagem de </w:t>
      </w:r>
      <w:proofErr w:type="spellStart"/>
      <w:r w:rsidRPr="0028025E">
        <w:rPr>
          <w:rFonts w:ascii="Arial" w:hAnsi="Arial" w:cs="Arial"/>
          <w:lang w:val="pt-PT"/>
        </w:rPr>
        <w:t>CD4</w:t>
      </w:r>
      <w:proofErr w:type="spellEnd"/>
      <w:r w:rsidRPr="0028025E">
        <w:rPr>
          <w:rFonts w:ascii="Arial" w:hAnsi="Arial" w:cs="Arial"/>
          <w:lang w:val="pt-PT"/>
        </w:rPr>
        <w:t xml:space="preserve">. É preciso avaliar correctamente os dois parâmetros, já que muitas decisões sobre </w:t>
      </w:r>
      <w:r w:rsidR="00B63B27" w:rsidRPr="0028025E">
        <w:rPr>
          <w:rFonts w:ascii="Arial" w:hAnsi="Arial" w:cs="Arial"/>
          <w:lang w:val="pt-PT"/>
        </w:rPr>
        <w:t xml:space="preserve">o </w:t>
      </w:r>
      <w:r w:rsidRPr="0028025E">
        <w:rPr>
          <w:rFonts w:ascii="Arial" w:hAnsi="Arial" w:cs="Arial"/>
          <w:lang w:val="pt-PT"/>
        </w:rPr>
        <w:t>início d</w:t>
      </w:r>
      <w:r w:rsidR="00B63B27" w:rsidRPr="0028025E">
        <w:rPr>
          <w:rFonts w:ascii="Arial" w:hAnsi="Arial" w:cs="Arial"/>
          <w:lang w:val="pt-PT"/>
        </w:rPr>
        <w:t>o</w:t>
      </w:r>
      <w:r w:rsidRPr="0028025E">
        <w:rPr>
          <w:rFonts w:ascii="Arial" w:hAnsi="Arial" w:cs="Arial"/>
          <w:lang w:val="pt-PT"/>
        </w:rPr>
        <w:t xml:space="preserve"> </w:t>
      </w:r>
      <w:proofErr w:type="spellStart"/>
      <w:r w:rsidRPr="0028025E">
        <w:rPr>
          <w:rFonts w:ascii="Arial" w:hAnsi="Arial" w:cs="Arial"/>
          <w:lang w:val="pt-PT"/>
        </w:rPr>
        <w:t>TARV</w:t>
      </w:r>
      <w:proofErr w:type="spellEnd"/>
      <w:r w:rsidRPr="0028025E">
        <w:rPr>
          <w:rFonts w:ascii="Arial" w:hAnsi="Arial" w:cs="Arial"/>
          <w:lang w:val="pt-PT"/>
        </w:rPr>
        <w:t xml:space="preserve"> ou </w:t>
      </w:r>
      <w:r w:rsidR="00B63B27" w:rsidRPr="0028025E">
        <w:rPr>
          <w:rFonts w:ascii="Arial" w:hAnsi="Arial" w:cs="Arial"/>
          <w:lang w:val="pt-PT"/>
        </w:rPr>
        <w:t>C</w:t>
      </w:r>
      <w:r w:rsidRPr="0028025E">
        <w:rPr>
          <w:rFonts w:ascii="Arial" w:hAnsi="Arial" w:cs="Arial"/>
          <w:lang w:val="pt-PT"/>
        </w:rPr>
        <w:t xml:space="preserve">otrimoxazol estão baseadas no </w:t>
      </w:r>
      <w:proofErr w:type="spellStart"/>
      <w:r w:rsidRPr="0028025E">
        <w:rPr>
          <w:rFonts w:ascii="Arial" w:hAnsi="Arial" w:cs="Arial"/>
          <w:lang w:val="pt-PT"/>
        </w:rPr>
        <w:t>estadiamento</w:t>
      </w:r>
      <w:proofErr w:type="spellEnd"/>
      <w:r w:rsidRPr="0028025E">
        <w:rPr>
          <w:rFonts w:ascii="Arial" w:hAnsi="Arial" w:cs="Arial"/>
          <w:lang w:val="pt-PT"/>
        </w:rPr>
        <w:t xml:space="preserve"> dos </w:t>
      </w:r>
      <w:r w:rsidR="00BE545E" w:rsidRPr="0028025E">
        <w:rPr>
          <w:rFonts w:ascii="Arial" w:hAnsi="Arial" w:cs="Arial"/>
          <w:lang w:val="pt-PT"/>
        </w:rPr>
        <w:t>doente</w:t>
      </w:r>
      <w:r w:rsidRPr="0028025E">
        <w:rPr>
          <w:rFonts w:ascii="Arial" w:hAnsi="Arial" w:cs="Arial"/>
          <w:lang w:val="pt-PT"/>
        </w:rPr>
        <w:t xml:space="preserve">s. </w:t>
      </w:r>
    </w:p>
    <w:p w:rsidR="00D104C1" w:rsidRPr="0028025E" w:rsidRDefault="00D104C1" w:rsidP="00E40620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D104C1" w:rsidRPr="0028025E" w:rsidRDefault="00D104C1" w:rsidP="00E40620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28025E">
        <w:rPr>
          <w:rFonts w:ascii="Arial" w:hAnsi="Arial" w:cs="Arial"/>
          <w:b/>
          <w:lang w:val="pt-PT"/>
        </w:rPr>
        <w:t>Nesta unidade ser</w:t>
      </w:r>
      <w:r w:rsidR="000E33C1" w:rsidRPr="0028025E">
        <w:rPr>
          <w:rFonts w:ascii="Arial" w:hAnsi="Arial" w:cs="Arial"/>
          <w:b/>
          <w:lang w:val="pt-PT"/>
        </w:rPr>
        <w:t>ão</w:t>
      </w:r>
      <w:r w:rsidRPr="0028025E">
        <w:rPr>
          <w:rFonts w:ascii="Arial" w:hAnsi="Arial" w:cs="Arial"/>
          <w:b/>
          <w:lang w:val="pt-PT"/>
        </w:rPr>
        <w:t xml:space="preserve"> apresentado</w:t>
      </w:r>
      <w:r w:rsidR="0028025E" w:rsidRPr="0028025E">
        <w:rPr>
          <w:rFonts w:ascii="Arial" w:hAnsi="Arial" w:cs="Arial"/>
          <w:b/>
          <w:lang w:val="pt-PT"/>
        </w:rPr>
        <w:t>s</w:t>
      </w:r>
      <w:r w:rsidRPr="0028025E">
        <w:rPr>
          <w:rFonts w:ascii="Arial" w:hAnsi="Arial" w:cs="Arial"/>
          <w:b/>
          <w:lang w:val="pt-PT"/>
        </w:rPr>
        <w:t xml:space="preserve"> o</w:t>
      </w:r>
      <w:r w:rsidR="000E33C1" w:rsidRPr="0028025E">
        <w:rPr>
          <w:rFonts w:ascii="Arial" w:hAnsi="Arial" w:cs="Arial"/>
          <w:b/>
          <w:lang w:val="pt-PT"/>
        </w:rPr>
        <w:t>s</w:t>
      </w:r>
      <w:r w:rsidRPr="0028025E">
        <w:rPr>
          <w:rFonts w:ascii="Arial" w:hAnsi="Arial" w:cs="Arial"/>
          <w:b/>
          <w:lang w:val="pt-PT"/>
        </w:rPr>
        <w:t xml:space="preserve"> seguinte</w:t>
      </w:r>
      <w:r w:rsidR="000E33C1" w:rsidRPr="0028025E">
        <w:rPr>
          <w:rFonts w:ascii="Arial" w:hAnsi="Arial" w:cs="Arial"/>
          <w:b/>
          <w:lang w:val="pt-PT"/>
        </w:rPr>
        <w:t>s</w:t>
      </w:r>
      <w:r w:rsidRPr="0028025E">
        <w:rPr>
          <w:rFonts w:ascii="Arial" w:hAnsi="Arial" w:cs="Arial"/>
          <w:b/>
          <w:lang w:val="pt-PT"/>
        </w:rPr>
        <w:t xml:space="preserve"> conteúdo</w:t>
      </w:r>
      <w:r w:rsidR="000E33C1" w:rsidRPr="0028025E">
        <w:rPr>
          <w:rFonts w:ascii="Arial" w:hAnsi="Arial" w:cs="Arial"/>
          <w:b/>
          <w:lang w:val="pt-PT"/>
        </w:rPr>
        <w:t>s</w:t>
      </w:r>
      <w:r w:rsidRPr="0028025E">
        <w:rPr>
          <w:rFonts w:ascii="Arial" w:hAnsi="Arial" w:cs="Arial"/>
          <w:b/>
          <w:lang w:val="pt-PT"/>
        </w:rPr>
        <w:t>:</w:t>
      </w:r>
    </w:p>
    <w:p w:rsidR="00D104C1" w:rsidRPr="0028025E" w:rsidRDefault="00D104C1" w:rsidP="00E40620">
      <w:pPr>
        <w:pStyle w:val="ColorfulList-Accent11"/>
        <w:numPr>
          <w:ilvl w:val="0"/>
          <w:numId w:val="42"/>
        </w:numPr>
        <w:spacing w:before="240" w:after="0" w:line="240" w:lineRule="auto"/>
        <w:ind w:hanging="450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lang w:val="pt-PT"/>
        </w:rPr>
        <w:t xml:space="preserve">O processo de </w:t>
      </w:r>
      <w:proofErr w:type="spellStart"/>
      <w:r w:rsidR="00AE4C7A" w:rsidRPr="0028025E">
        <w:rPr>
          <w:rFonts w:ascii="Arial" w:hAnsi="Arial" w:cs="Arial"/>
          <w:lang w:val="pt-PT"/>
        </w:rPr>
        <w:t>e</w:t>
      </w:r>
      <w:r w:rsidRPr="0028025E">
        <w:rPr>
          <w:rFonts w:ascii="Arial" w:hAnsi="Arial" w:cs="Arial"/>
          <w:lang w:val="pt-PT"/>
        </w:rPr>
        <w:t>stadiamento</w:t>
      </w:r>
      <w:proofErr w:type="spellEnd"/>
      <w:r w:rsidRPr="0028025E">
        <w:rPr>
          <w:rFonts w:ascii="Arial" w:hAnsi="Arial" w:cs="Arial"/>
          <w:lang w:val="pt-PT"/>
        </w:rPr>
        <w:t>:</w:t>
      </w:r>
    </w:p>
    <w:p w:rsidR="00D104C1" w:rsidRPr="0028025E" w:rsidRDefault="00D104C1" w:rsidP="00E40620">
      <w:pPr>
        <w:pStyle w:val="ColorfulList-Accent11"/>
        <w:numPr>
          <w:ilvl w:val="0"/>
          <w:numId w:val="43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lang w:val="pt-PT"/>
        </w:rPr>
        <w:t xml:space="preserve">Passos </w:t>
      </w:r>
      <w:r w:rsidR="00B63B27" w:rsidRPr="0028025E">
        <w:rPr>
          <w:rFonts w:ascii="Arial" w:hAnsi="Arial" w:cs="Arial"/>
          <w:lang w:val="pt-PT"/>
        </w:rPr>
        <w:t>para o</w:t>
      </w:r>
      <w:r w:rsidRPr="0028025E">
        <w:rPr>
          <w:rFonts w:ascii="Arial" w:hAnsi="Arial" w:cs="Arial"/>
          <w:lang w:val="pt-PT"/>
        </w:rPr>
        <w:t xml:space="preserve"> </w:t>
      </w:r>
      <w:r w:rsidR="00AE4C7A" w:rsidRPr="0028025E">
        <w:rPr>
          <w:rFonts w:ascii="Arial" w:hAnsi="Arial" w:cs="Arial"/>
          <w:lang w:val="pt-PT"/>
        </w:rPr>
        <w:t>p</w:t>
      </w:r>
      <w:r w:rsidRPr="0028025E">
        <w:rPr>
          <w:rFonts w:ascii="Arial" w:hAnsi="Arial" w:cs="Arial"/>
          <w:lang w:val="pt-PT"/>
        </w:rPr>
        <w:t>rocesso</w:t>
      </w:r>
      <w:r w:rsidR="00B63B27" w:rsidRPr="0028025E">
        <w:rPr>
          <w:rFonts w:ascii="Arial" w:hAnsi="Arial" w:cs="Arial"/>
          <w:lang w:val="pt-PT"/>
        </w:rPr>
        <w:t xml:space="preserve"> de </w:t>
      </w:r>
      <w:proofErr w:type="spellStart"/>
      <w:r w:rsidR="00AE4C7A" w:rsidRPr="0028025E">
        <w:rPr>
          <w:rFonts w:ascii="Arial" w:hAnsi="Arial" w:cs="Arial"/>
          <w:lang w:val="pt-PT"/>
        </w:rPr>
        <w:t>e</w:t>
      </w:r>
      <w:r w:rsidR="00B63B27" w:rsidRPr="0028025E">
        <w:rPr>
          <w:rFonts w:ascii="Arial" w:hAnsi="Arial" w:cs="Arial"/>
          <w:lang w:val="pt-PT"/>
        </w:rPr>
        <w:t>stadiamento</w:t>
      </w:r>
      <w:proofErr w:type="spellEnd"/>
      <w:r w:rsidR="00B63B27" w:rsidRPr="0028025E">
        <w:rPr>
          <w:rFonts w:ascii="Arial" w:hAnsi="Arial" w:cs="Arial"/>
          <w:lang w:val="pt-PT"/>
        </w:rPr>
        <w:t xml:space="preserve"> </w:t>
      </w:r>
      <w:r w:rsidR="00AE4C7A" w:rsidRPr="0028025E">
        <w:rPr>
          <w:rFonts w:ascii="Arial" w:hAnsi="Arial" w:cs="Arial"/>
          <w:lang w:val="pt-PT"/>
        </w:rPr>
        <w:t>c</w:t>
      </w:r>
      <w:r w:rsidR="00B63B27" w:rsidRPr="0028025E">
        <w:rPr>
          <w:rFonts w:ascii="Arial" w:hAnsi="Arial" w:cs="Arial"/>
          <w:lang w:val="pt-PT"/>
        </w:rPr>
        <w:t>línico</w:t>
      </w:r>
    </w:p>
    <w:p w:rsidR="00AA6D61" w:rsidRDefault="00D104C1" w:rsidP="00E40620">
      <w:pPr>
        <w:pStyle w:val="ColorfulList-Accent11"/>
        <w:numPr>
          <w:ilvl w:val="0"/>
          <w:numId w:val="43"/>
        </w:numPr>
        <w:spacing w:before="240" w:after="0" w:line="240" w:lineRule="auto"/>
        <w:jc w:val="both"/>
        <w:rPr>
          <w:rFonts w:ascii="Arial" w:hAnsi="Arial" w:cs="Arial"/>
          <w:lang w:val="pt-PT"/>
        </w:rPr>
      </w:pPr>
      <w:r w:rsidRPr="0028025E">
        <w:rPr>
          <w:rFonts w:ascii="Arial" w:hAnsi="Arial" w:cs="Arial"/>
          <w:lang w:val="pt-PT"/>
        </w:rPr>
        <w:t xml:space="preserve">Progressão dos </w:t>
      </w:r>
      <w:r w:rsidR="00AE4C7A" w:rsidRPr="0028025E">
        <w:rPr>
          <w:rFonts w:ascii="Arial" w:hAnsi="Arial" w:cs="Arial"/>
          <w:lang w:val="pt-PT"/>
        </w:rPr>
        <w:t>e</w:t>
      </w:r>
      <w:r w:rsidRPr="0028025E">
        <w:rPr>
          <w:rFonts w:ascii="Arial" w:hAnsi="Arial" w:cs="Arial"/>
          <w:lang w:val="pt-PT"/>
        </w:rPr>
        <w:t>stadios:</w:t>
      </w:r>
      <w:r w:rsidR="00EF0693" w:rsidRPr="0028025E">
        <w:rPr>
          <w:rFonts w:ascii="Arial" w:hAnsi="Arial" w:cs="Arial"/>
          <w:lang w:val="pt-PT"/>
        </w:rPr>
        <w:t xml:space="preserve"> </w:t>
      </w:r>
      <w:r w:rsidR="00AE4C7A" w:rsidRPr="0028025E">
        <w:rPr>
          <w:rFonts w:ascii="Arial" w:hAnsi="Arial" w:cs="Arial"/>
          <w:lang w:val="pt-PT"/>
        </w:rPr>
        <w:t>e</w:t>
      </w:r>
      <w:r w:rsidRPr="0028025E">
        <w:rPr>
          <w:rFonts w:ascii="Arial" w:hAnsi="Arial" w:cs="Arial"/>
          <w:lang w:val="pt-PT"/>
        </w:rPr>
        <w:t xml:space="preserve">stadios </w:t>
      </w:r>
      <w:proofErr w:type="spellStart"/>
      <w:r w:rsidRPr="0028025E">
        <w:rPr>
          <w:rFonts w:ascii="Arial" w:hAnsi="Arial" w:cs="Arial"/>
          <w:lang w:val="pt-PT"/>
        </w:rPr>
        <w:t>I,II,III</w:t>
      </w:r>
      <w:proofErr w:type="spellEnd"/>
      <w:r w:rsidRPr="0028025E">
        <w:rPr>
          <w:rFonts w:ascii="Arial" w:hAnsi="Arial" w:cs="Arial"/>
          <w:lang w:val="pt-PT"/>
        </w:rPr>
        <w:t xml:space="preserve"> e IV</w:t>
      </w:r>
    </w:p>
    <w:p w:rsidR="00F35427" w:rsidRDefault="00D104C1" w:rsidP="00E40620">
      <w:pPr>
        <w:pStyle w:val="ColorfulList-Accent11"/>
        <w:numPr>
          <w:ilvl w:val="0"/>
          <w:numId w:val="43"/>
        </w:numPr>
        <w:spacing w:before="240" w:after="0" w:line="240" w:lineRule="auto"/>
        <w:ind w:left="360" w:hanging="90"/>
        <w:jc w:val="both"/>
        <w:rPr>
          <w:rFonts w:ascii="Arial" w:hAnsi="Arial" w:cs="Arial"/>
          <w:lang w:val="pt-PT"/>
        </w:rPr>
      </w:pPr>
      <w:r w:rsidRPr="00AA6D61">
        <w:rPr>
          <w:rFonts w:ascii="Arial" w:hAnsi="Arial" w:cs="Arial"/>
          <w:lang w:val="pt-PT"/>
        </w:rPr>
        <w:t xml:space="preserve">Erros comuns no </w:t>
      </w:r>
      <w:proofErr w:type="spellStart"/>
      <w:r w:rsidRPr="00AA6D61">
        <w:rPr>
          <w:rFonts w:ascii="Arial" w:hAnsi="Arial" w:cs="Arial"/>
          <w:lang w:val="pt-PT"/>
        </w:rPr>
        <w:t>estadiamento</w:t>
      </w:r>
      <w:proofErr w:type="spellEnd"/>
    </w:p>
    <w:p w:rsidR="00361043" w:rsidRPr="00AA6D61" w:rsidRDefault="00361043" w:rsidP="00361043">
      <w:pPr>
        <w:pStyle w:val="ColorfulList-Accent11"/>
        <w:spacing w:before="240" w:after="0" w:line="240" w:lineRule="auto"/>
        <w:ind w:left="360"/>
        <w:jc w:val="both"/>
        <w:rPr>
          <w:rFonts w:ascii="Arial" w:hAnsi="Arial" w:cs="Arial"/>
          <w:lang w:val="pt-PT"/>
        </w:rPr>
      </w:pPr>
    </w:p>
    <w:p w:rsidR="00361043" w:rsidRDefault="00D104C1" w:rsidP="00361043">
      <w:pPr>
        <w:pStyle w:val="ColorfulList-Accent11"/>
        <w:shd w:val="clear" w:color="auto" w:fill="C6D9F1" w:themeFill="text2" w:themeFillTint="33"/>
        <w:spacing w:before="240" w:after="0"/>
        <w:ind w:left="0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EF0693">
        <w:rPr>
          <w:rFonts w:ascii="Book Antiqua" w:hAnsi="Book Antiqua" w:cs="Arial"/>
          <w:b/>
          <w:sz w:val="26"/>
          <w:szCs w:val="26"/>
        </w:rPr>
        <w:t>O Processo de Estadiamento</w:t>
      </w:r>
      <w:r w:rsidR="00361043">
        <w:rPr>
          <w:rFonts w:ascii="Book Antiqua" w:hAnsi="Book Antiqua" w:cs="Arial"/>
          <w:b/>
          <w:sz w:val="26"/>
          <w:szCs w:val="26"/>
        </w:rPr>
        <w:t xml:space="preserve"> </w:t>
      </w:r>
    </w:p>
    <w:p w:rsidR="00C328E7" w:rsidRDefault="00C328E7" w:rsidP="00361043">
      <w:pPr>
        <w:tabs>
          <w:tab w:val="left" w:pos="1125"/>
        </w:tabs>
        <w:spacing w:after="0" w:line="240" w:lineRule="auto"/>
        <w:rPr>
          <w:rFonts w:ascii="Arial" w:hAnsi="Arial" w:cs="Arial"/>
          <w:szCs w:val="24"/>
          <w:lang w:val="pt-PT"/>
        </w:rPr>
      </w:pPr>
    </w:p>
    <w:p w:rsidR="00361043" w:rsidRDefault="00361043" w:rsidP="00361043">
      <w:pPr>
        <w:tabs>
          <w:tab w:val="left" w:pos="1125"/>
        </w:tabs>
        <w:spacing w:after="0" w:line="240" w:lineRule="auto"/>
        <w:rPr>
          <w:rFonts w:ascii="Arial" w:hAnsi="Arial" w:cs="Arial"/>
          <w:szCs w:val="24"/>
          <w:lang w:val="pt-PT"/>
        </w:rPr>
      </w:pPr>
      <w:r w:rsidRPr="001B257A">
        <w:rPr>
          <w:rFonts w:ascii="Arial" w:hAnsi="Arial" w:cs="Arial"/>
          <w:szCs w:val="24"/>
          <w:lang w:val="pt-PT"/>
        </w:rPr>
        <w:t xml:space="preserve">Para fazer um </w:t>
      </w:r>
      <w:proofErr w:type="spellStart"/>
      <w:r w:rsidRPr="001B257A">
        <w:rPr>
          <w:rFonts w:ascii="Arial" w:hAnsi="Arial" w:cs="Arial"/>
          <w:szCs w:val="24"/>
          <w:lang w:val="pt-PT"/>
        </w:rPr>
        <w:t>estadiamento</w:t>
      </w:r>
      <w:proofErr w:type="spellEnd"/>
      <w:r w:rsidRPr="001B257A">
        <w:rPr>
          <w:rFonts w:ascii="Arial" w:hAnsi="Arial" w:cs="Arial"/>
          <w:szCs w:val="24"/>
          <w:lang w:val="pt-PT"/>
        </w:rPr>
        <w:t xml:space="preserve"> adequado, existem critérios de diagnóstico ou definições clínicas espec</w:t>
      </w:r>
      <w:r>
        <w:rPr>
          <w:rFonts w:ascii="Arial" w:hAnsi="Arial" w:cs="Arial"/>
          <w:szCs w:val="24"/>
          <w:lang w:val="pt-PT"/>
        </w:rPr>
        <w:t>í</w:t>
      </w:r>
      <w:r w:rsidRPr="001B257A">
        <w:rPr>
          <w:rFonts w:ascii="Arial" w:hAnsi="Arial" w:cs="Arial"/>
          <w:szCs w:val="24"/>
          <w:lang w:val="pt-PT"/>
        </w:rPr>
        <w:t xml:space="preserve">ficas que são usadas e que aparecem na </w:t>
      </w:r>
      <w:r>
        <w:rPr>
          <w:rFonts w:ascii="Arial" w:hAnsi="Arial" w:cs="Arial"/>
          <w:szCs w:val="24"/>
          <w:lang w:val="pt-PT"/>
        </w:rPr>
        <w:t>T</w:t>
      </w:r>
      <w:r w:rsidRPr="001B257A">
        <w:rPr>
          <w:rFonts w:ascii="Arial" w:hAnsi="Arial" w:cs="Arial"/>
          <w:szCs w:val="24"/>
          <w:lang w:val="pt-PT"/>
        </w:rPr>
        <w:t xml:space="preserve">abela II em </w:t>
      </w:r>
      <w:r>
        <w:rPr>
          <w:rFonts w:ascii="Arial" w:hAnsi="Arial" w:cs="Arial"/>
          <w:szCs w:val="24"/>
          <w:lang w:val="pt-PT"/>
        </w:rPr>
        <w:t>anexo ao final desta unidade</w:t>
      </w:r>
      <w:r w:rsidRPr="001B257A">
        <w:rPr>
          <w:rFonts w:ascii="Arial" w:hAnsi="Arial" w:cs="Arial"/>
          <w:szCs w:val="24"/>
          <w:lang w:val="pt-PT"/>
        </w:rPr>
        <w:t xml:space="preserve">. Esta tabela é mais completa do que aquelas que são frequentemente utilizadas, como por exemplo a </w:t>
      </w:r>
      <w:r>
        <w:rPr>
          <w:rFonts w:ascii="Arial" w:hAnsi="Arial" w:cs="Arial"/>
          <w:szCs w:val="24"/>
          <w:lang w:val="pt-PT"/>
        </w:rPr>
        <w:t>T</w:t>
      </w:r>
      <w:r w:rsidRPr="001B257A">
        <w:rPr>
          <w:rFonts w:ascii="Arial" w:hAnsi="Arial" w:cs="Arial"/>
          <w:szCs w:val="24"/>
          <w:lang w:val="pt-PT"/>
        </w:rPr>
        <w:t>abela I</w:t>
      </w:r>
      <w:r>
        <w:rPr>
          <w:rFonts w:ascii="Arial" w:hAnsi="Arial" w:cs="Arial"/>
          <w:szCs w:val="24"/>
          <w:lang w:val="pt-PT"/>
        </w:rPr>
        <w:t>,</w:t>
      </w:r>
      <w:r w:rsidRPr="001B257A">
        <w:rPr>
          <w:rFonts w:ascii="Arial" w:hAnsi="Arial" w:cs="Arial"/>
          <w:szCs w:val="24"/>
          <w:lang w:val="pt-PT"/>
        </w:rPr>
        <w:t xml:space="preserve"> também em anexo no final desta unidade</w:t>
      </w:r>
      <w:r>
        <w:rPr>
          <w:rFonts w:ascii="Arial" w:hAnsi="Arial" w:cs="Arial"/>
          <w:szCs w:val="24"/>
          <w:lang w:val="pt-PT"/>
        </w:rPr>
        <w:t>.</w:t>
      </w:r>
    </w:p>
    <w:p w:rsidR="00361043" w:rsidRDefault="00361043" w:rsidP="00361043">
      <w:pPr>
        <w:tabs>
          <w:tab w:val="left" w:pos="1125"/>
        </w:tabs>
        <w:spacing w:after="0" w:line="240" w:lineRule="auto"/>
        <w:rPr>
          <w:rFonts w:ascii="Arial" w:hAnsi="Arial" w:cs="Arial"/>
          <w:szCs w:val="24"/>
          <w:lang w:val="pt-PT"/>
        </w:rPr>
      </w:pPr>
    </w:p>
    <w:p w:rsidR="00EF0693" w:rsidRPr="00F35427" w:rsidRDefault="00EB6170" w:rsidP="000C2AA2">
      <w:pPr>
        <w:tabs>
          <w:tab w:val="left" w:pos="1125"/>
        </w:tabs>
        <w:spacing w:after="0"/>
        <w:rPr>
          <w:rFonts w:ascii="Arial" w:hAnsi="Arial" w:cs="Arial"/>
          <w:b/>
          <w:i/>
          <w:szCs w:val="24"/>
          <w:lang w:val="pt-PT"/>
        </w:rPr>
      </w:pPr>
      <w:r>
        <w:rPr>
          <w:rFonts w:ascii="Arial" w:hAnsi="Arial" w:cs="Arial"/>
          <w:szCs w:val="24"/>
          <w:lang w:val="pt-PT"/>
        </w:rPr>
        <w:t xml:space="preserve">A </w:t>
      </w:r>
      <w:r w:rsidR="00AA6D61">
        <w:rPr>
          <w:rFonts w:ascii="Arial" w:hAnsi="Arial" w:cs="Arial"/>
          <w:szCs w:val="24"/>
          <w:lang w:val="pt-PT"/>
        </w:rPr>
        <w:t>T</w:t>
      </w:r>
      <w:r>
        <w:rPr>
          <w:rFonts w:ascii="Arial" w:hAnsi="Arial" w:cs="Arial"/>
          <w:szCs w:val="24"/>
          <w:lang w:val="pt-PT"/>
        </w:rPr>
        <w:t>abela I</w:t>
      </w:r>
      <w:r w:rsidR="00D104C1" w:rsidRPr="001B257A">
        <w:rPr>
          <w:rFonts w:ascii="Arial" w:hAnsi="Arial" w:cs="Arial"/>
          <w:szCs w:val="24"/>
          <w:lang w:val="pt-PT"/>
        </w:rPr>
        <w:t xml:space="preserve"> é um resumo</w:t>
      </w:r>
      <w:r w:rsidR="00B63B27">
        <w:rPr>
          <w:rFonts w:ascii="Arial" w:hAnsi="Arial" w:cs="Arial"/>
          <w:szCs w:val="24"/>
          <w:lang w:val="pt-PT"/>
        </w:rPr>
        <w:t xml:space="preserve"> do processo de </w:t>
      </w:r>
      <w:proofErr w:type="spellStart"/>
      <w:r w:rsidR="00B63B27">
        <w:rPr>
          <w:rFonts w:ascii="Arial" w:hAnsi="Arial" w:cs="Arial"/>
          <w:szCs w:val="24"/>
          <w:lang w:val="pt-PT"/>
        </w:rPr>
        <w:t>estadiamento</w:t>
      </w:r>
      <w:proofErr w:type="spellEnd"/>
      <w:r w:rsidR="00D104C1" w:rsidRPr="001B257A">
        <w:rPr>
          <w:rFonts w:ascii="Arial" w:hAnsi="Arial" w:cs="Arial"/>
          <w:szCs w:val="24"/>
          <w:lang w:val="pt-PT"/>
        </w:rPr>
        <w:t xml:space="preserve"> </w:t>
      </w:r>
      <w:r w:rsidR="00B63B27">
        <w:rPr>
          <w:rFonts w:ascii="Arial" w:hAnsi="Arial" w:cs="Arial"/>
          <w:szCs w:val="24"/>
          <w:lang w:val="pt-PT"/>
        </w:rPr>
        <w:t xml:space="preserve">que </w:t>
      </w:r>
      <w:r w:rsidR="00D104C1" w:rsidRPr="001B257A">
        <w:rPr>
          <w:rFonts w:ascii="Arial" w:hAnsi="Arial" w:cs="Arial"/>
          <w:szCs w:val="24"/>
          <w:lang w:val="pt-PT"/>
        </w:rPr>
        <w:t>não define co</w:t>
      </w:r>
      <w:r w:rsidR="00D104C1">
        <w:rPr>
          <w:rFonts w:ascii="Arial" w:hAnsi="Arial" w:cs="Arial"/>
          <w:szCs w:val="24"/>
          <w:lang w:val="pt-PT"/>
        </w:rPr>
        <w:t>mpletamente as condições e, por</w:t>
      </w:r>
      <w:r w:rsidR="00D104C1" w:rsidRPr="001B257A">
        <w:rPr>
          <w:rFonts w:ascii="Arial" w:hAnsi="Arial" w:cs="Arial"/>
          <w:szCs w:val="24"/>
          <w:lang w:val="pt-PT"/>
        </w:rPr>
        <w:t>tanto, a</w:t>
      </w:r>
      <w:r w:rsidR="00985FE3">
        <w:rPr>
          <w:rFonts w:ascii="Arial" w:hAnsi="Arial" w:cs="Arial"/>
          <w:szCs w:val="24"/>
          <w:lang w:val="pt-PT"/>
        </w:rPr>
        <w:t>s</w:t>
      </w:r>
      <w:r w:rsidR="00D104C1" w:rsidRPr="001B257A">
        <w:rPr>
          <w:rFonts w:ascii="Arial" w:hAnsi="Arial" w:cs="Arial"/>
          <w:szCs w:val="24"/>
          <w:lang w:val="pt-PT"/>
        </w:rPr>
        <w:t xml:space="preserve"> informaç</w:t>
      </w:r>
      <w:r w:rsidR="00985FE3">
        <w:rPr>
          <w:rFonts w:ascii="Arial" w:hAnsi="Arial" w:cs="Arial"/>
          <w:szCs w:val="24"/>
          <w:lang w:val="pt-PT"/>
        </w:rPr>
        <w:t>ões</w:t>
      </w:r>
      <w:r w:rsidR="00D104C1" w:rsidRPr="001B257A">
        <w:rPr>
          <w:rFonts w:ascii="Arial" w:hAnsi="Arial" w:cs="Arial"/>
          <w:szCs w:val="24"/>
          <w:lang w:val="pt-PT"/>
        </w:rPr>
        <w:t xml:space="preserve"> nela contida não </w:t>
      </w:r>
      <w:r w:rsidR="00985FE3">
        <w:rPr>
          <w:rFonts w:ascii="Arial" w:hAnsi="Arial" w:cs="Arial"/>
          <w:szCs w:val="24"/>
          <w:lang w:val="pt-PT"/>
        </w:rPr>
        <w:t>são</w:t>
      </w:r>
      <w:r w:rsidR="00D104C1" w:rsidRPr="001B257A">
        <w:rPr>
          <w:rFonts w:ascii="Arial" w:hAnsi="Arial" w:cs="Arial"/>
          <w:szCs w:val="24"/>
          <w:lang w:val="pt-PT"/>
        </w:rPr>
        <w:t xml:space="preserve"> suficiente</w:t>
      </w:r>
      <w:r w:rsidR="00985FE3">
        <w:rPr>
          <w:rFonts w:ascii="Arial" w:hAnsi="Arial" w:cs="Arial"/>
          <w:szCs w:val="24"/>
          <w:lang w:val="pt-PT"/>
        </w:rPr>
        <w:t>s</w:t>
      </w:r>
      <w:r w:rsidR="00D104C1" w:rsidRPr="001B257A">
        <w:rPr>
          <w:rFonts w:ascii="Arial" w:hAnsi="Arial" w:cs="Arial"/>
          <w:szCs w:val="24"/>
          <w:lang w:val="pt-PT"/>
        </w:rPr>
        <w:t xml:space="preserve"> para definir correctamente o </w:t>
      </w:r>
      <w:proofErr w:type="gramStart"/>
      <w:r w:rsidR="00D104C1" w:rsidRPr="001B257A">
        <w:rPr>
          <w:rFonts w:ascii="Arial" w:hAnsi="Arial" w:cs="Arial"/>
          <w:szCs w:val="24"/>
          <w:lang w:val="pt-PT"/>
        </w:rPr>
        <w:t>est</w:t>
      </w:r>
      <w:r w:rsidR="00D104C1">
        <w:rPr>
          <w:rFonts w:ascii="Arial" w:hAnsi="Arial" w:cs="Arial"/>
          <w:szCs w:val="24"/>
          <w:lang w:val="pt-PT"/>
        </w:rPr>
        <w:t>a</w:t>
      </w:r>
      <w:r w:rsidR="00D104C1" w:rsidRPr="001B257A">
        <w:rPr>
          <w:rFonts w:ascii="Arial" w:hAnsi="Arial" w:cs="Arial"/>
          <w:szCs w:val="24"/>
          <w:lang w:val="pt-PT"/>
        </w:rPr>
        <w:t>dio</w:t>
      </w:r>
      <w:proofErr w:type="gramEnd"/>
      <w:r w:rsidR="00D104C1" w:rsidRPr="001B257A">
        <w:rPr>
          <w:rFonts w:ascii="Arial" w:hAnsi="Arial" w:cs="Arial"/>
          <w:szCs w:val="24"/>
          <w:lang w:val="pt-PT"/>
        </w:rPr>
        <w:t xml:space="preserve"> </w:t>
      </w:r>
      <w:r w:rsidR="00B63B27">
        <w:rPr>
          <w:rFonts w:ascii="Arial" w:hAnsi="Arial" w:cs="Arial"/>
          <w:szCs w:val="24"/>
          <w:lang w:val="pt-PT"/>
        </w:rPr>
        <w:t xml:space="preserve">clínico </w:t>
      </w:r>
      <w:r w:rsidR="00EF0693">
        <w:rPr>
          <w:rFonts w:ascii="Arial" w:hAnsi="Arial" w:cs="Arial"/>
          <w:szCs w:val="24"/>
          <w:lang w:val="pt-PT"/>
        </w:rPr>
        <w:t>para muitos casos</w:t>
      </w:r>
      <w:r w:rsidR="00985FE3">
        <w:rPr>
          <w:rFonts w:ascii="Arial" w:hAnsi="Arial" w:cs="Arial"/>
          <w:szCs w:val="24"/>
          <w:lang w:val="pt-PT"/>
        </w:rPr>
        <w:t>.</w:t>
      </w:r>
    </w:p>
    <w:p w:rsidR="00EF0693" w:rsidRDefault="00D027C7" w:rsidP="00361043">
      <w:pPr>
        <w:pStyle w:val="Heading4"/>
        <w:spacing w:before="0"/>
        <w:jc w:val="center"/>
        <w:rPr>
          <w:rFonts w:ascii="Arial" w:hAnsi="Arial" w:cs="Arial"/>
          <w:i w:val="0"/>
          <w:szCs w:val="24"/>
          <w:lang w:val="pt-PT"/>
        </w:rPr>
      </w:pPr>
      <w:r>
        <w:rPr>
          <w:rFonts w:ascii="Arial" w:hAnsi="Arial" w:cs="Arial"/>
          <w:i w:val="0"/>
          <w:szCs w:val="24"/>
          <w:lang w:val="pt-PT"/>
        </w:rPr>
      </w:r>
      <w:r>
        <w:rPr>
          <w:rFonts w:ascii="Arial" w:hAnsi="Arial" w:cs="Arial"/>
          <w:i w:val="0"/>
          <w:szCs w:val="24"/>
          <w:lang w:val="pt-PT"/>
        </w:rPr>
        <w:pict>
          <v:rect id="_x0000_s1043" style="width:403.05pt;height:172.6pt;rotation:-360;mso-position-horizontal-relative:char;mso-position-vertical-relative:line" wrapcoords="885 -3086 885 18404 22606 18294 22606 -3196 885 -3086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43" inset="28.8pt,7.2pt,14.4pt,7.2pt">
              <w:txbxContent>
                <w:p w:rsidR="0035047A" w:rsidRPr="007276D6" w:rsidRDefault="0035047A" w:rsidP="00D41AA5">
                  <w:pPr>
                    <w:spacing w:after="120" w:line="240" w:lineRule="auto"/>
                    <w:ind w:right="-19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276D6">
                    <w:rPr>
                      <w:b/>
                      <w:bCs/>
                      <w:sz w:val="24"/>
                      <w:szCs w:val="24"/>
                    </w:rPr>
                    <w:t>O</w:t>
                  </w:r>
                  <w:r w:rsidRPr="007276D6">
                    <w:rPr>
                      <w:b/>
                      <w:sz w:val="24"/>
                      <w:szCs w:val="24"/>
                    </w:rPr>
                    <w:t xml:space="preserve"> Processo de Estadiamento</w:t>
                  </w:r>
                </w:p>
                <w:p w:rsidR="0035047A" w:rsidRPr="007276D6" w:rsidRDefault="0035047A" w:rsidP="00D41AA5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jc w:val="both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>O clínico tem de avaliar detalhadamente o doente para definir correctamente o estadio clínico.</w:t>
                  </w:r>
                </w:p>
                <w:p w:rsidR="0035047A" w:rsidRPr="007276D6" w:rsidRDefault="0035047A" w:rsidP="00D41AA5">
                  <w:pPr>
                    <w:pStyle w:val="ColorfulList-Accent11"/>
                    <w:numPr>
                      <w:ilvl w:val="0"/>
                      <w:numId w:val="19"/>
                    </w:numPr>
                    <w:spacing w:line="240" w:lineRule="auto"/>
                    <w:ind w:left="450"/>
                    <w:jc w:val="both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 xml:space="preserve">Muitas vezes, antes de determinar o estadio, é  preciso fazer exames de laboratório para confirmar a presença de infecções oportunistas, ou prescrever antibióticos (ou outro tratamento) e avaliar a resposta do doente. </w:t>
                  </w:r>
                </w:p>
                <w:p w:rsidR="0035047A" w:rsidRPr="007276D6" w:rsidRDefault="0035047A" w:rsidP="00D41AA5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jc w:val="both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 xml:space="preserve">O estadiamento clínico muitas vezes vai precisar de duas ou mais consultas médicas para ser confirmado. </w:t>
                  </w:r>
                </w:p>
              </w:txbxContent>
            </v:textbox>
            <w10:wrap type="none"/>
            <w10:anchorlock/>
          </v:rect>
        </w:pict>
      </w:r>
    </w:p>
    <w:p w:rsidR="00D104C1" w:rsidRPr="007276D6" w:rsidRDefault="00D104C1" w:rsidP="007276D6">
      <w:pPr>
        <w:pStyle w:val="Heading4"/>
        <w:spacing w:before="0" w:line="240" w:lineRule="auto"/>
        <w:rPr>
          <w:rFonts w:ascii="Arial" w:hAnsi="Arial" w:cs="Arial"/>
          <w:i w:val="0"/>
          <w:sz w:val="22"/>
          <w:lang w:val="pt-PT"/>
        </w:rPr>
      </w:pPr>
      <w:r w:rsidRPr="007276D6">
        <w:rPr>
          <w:rFonts w:ascii="Arial" w:hAnsi="Arial" w:cs="Arial"/>
          <w:i w:val="0"/>
          <w:sz w:val="22"/>
          <w:lang w:val="pt-PT"/>
        </w:rPr>
        <w:t xml:space="preserve">Passos para o Processo de </w:t>
      </w:r>
      <w:proofErr w:type="spellStart"/>
      <w:r w:rsidRPr="007276D6">
        <w:rPr>
          <w:rFonts w:ascii="Arial" w:hAnsi="Arial" w:cs="Arial"/>
          <w:i w:val="0"/>
          <w:sz w:val="22"/>
          <w:lang w:val="pt-PT"/>
        </w:rPr>
        <w:t>Estadiamento</w:t>
      </w:r>
      <w:proofErr w:type="spellEnd"/>
      <w:r w:rsidRPr="007276D6">
        <w:rPr>
          <w:rFonts w:ascii="Arial" w:hAnsi="Arial" w:cs="Arial"/>
          <w:i w:val="0"/>
          <w:sz w:val="22"/>
          <w:lang w:val="pt-PT"/>
        </w:rPr>
        <w:t xml:space="preserve"> Clínico</w:t>
      </w:r>
    </w:p>
    <w:p w:rsidR="00D104C1" w:rsidRPr="007276D6" w:rsidRDefault="001C7F33" w:rsidP="007276D6">
      <w:pPr>
        <w:numPr>
          <w:ilvl w:val="0"/>
          <w:numId w:val="30"/>
        </w:numPr>
        <w:spacing w:after="0"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Os doentes deverão ser </w:t>
      </w:r>
      <w:proofErr w:type="spellStart"/>
      <w:r w:rsidR="00170CBF" w:rsidRPr="007276D6">
        <w:rPr>
          <w:rFonts w:ascii="Arial" w:hAnsi="Arial" w:cs="Arial"/>
          <w:lang w:val="pt-PT"/>
        </w:rPr>
        <w:t>estadiados</w:t>
      </w:r>
      <w:proofErr w:type="spellEnd"/>
      <w:r w:rsidR="00170CBF" w:rsidRPr="007276D6">
        <w:rPr>
          <w:rFonts w:ascii="Arial" w:hAnsi="Arial" w:cs="Arial"/>
          <w:lang w:val="pt-PT"/>
        </w:rPr>
        <w:t xml:space="preserve"> </w:t>
      </w:r>
      <w:r w:rsidRPr="007276D6">
        <w:rPr>
          <w:rFonts w:ascii="Arial" w:hAnsi="Arial" w:cs="Arial"/>
          <w:lang w:val="pt-PT"/>
        </w:rPr>
        <w:t xml:space="preserve">sempre </w:t>
      </w:r>
      <w:r w:rsidR="00170CBF" w:rsidRPr="007276D6">
        <w:rPr>
          <w:rFonts w:ascii="Arial" w:hAnsi="Arial" w:cs="Arial"/>
          <w:lang w:val="pt-PT"/>
        </w:rPr>
        <w:t xml:space="preserve">com base nas queixas e </w:t>
      </w:r>
      <w:r w:rsidRPr="007276D6">
        <w:rPr>
          <w:rFonts w:ascii="Arial" w:hAnsi="Arial" w:cs="Arial"/>
          <w:lang w:val="pt-PT"/>
        </w:rPr>
        <w:t>n</w:t>
      </w:r>
      <w:r w:rsidR="00170CBF" w:rsidRPr="007276D6">
        <w:rPr>
          <w:rFonts w:ascii="Arial" w:hAnsi="Arial" w:cs="Arial"/>
          <w:lang w:val="pt-PT"/>
        </w:rPr>
        <w:t>o exame físico, independentem</w:t>
      </w:r>
      <w:r w:rsidRPr="007276D6">
        <w:rPr>
          <w:rFonts w:ascii="Arial" w:hAnsi="Arial" w:cs="Arial"/>
          <w:lang w:val="pt-PT"/>
        </w:rPr>
        <w:t>ente de ter</w:t>
      </w:r>
      <w:r w:rsidR="00985FE3" w:rsidRPr="007276D6">
        <w:rPr>
          <w:rFonts w:ascii="Arial" w:hAnsi="Arial" w:cs="Arial"/>
          <w:lang w:val="pt-PT"/>
        </w:rPr>
        <w:t>em</w:t>
      </w:r>
      <w:r w:rsidRPr="007276D6">
        <w:rPr>
          <w:rFonts w:ascii="Arial" w:hAnsi="Arial" w:cs="Arial"/>
          <w:lang w:val="pt-PT"/>
        </w:rPr>
        <w:t xml:space="preserve"> ou não </w:t>
      </w:r>
      <w:r w:rsidR="0099396C" w:rsidRPr="007276D6">
        <w:rPr>
          <w:rFonts w:ascii="Arial" w:hAnsi="Arial" w:cs="Arial"/>
          <w:lang w:val="pt-PT"/>
        </w:rPr>
        <w:t>todos os</w:t>
      </w:r>
      <w:r w:rsidR="00170CBF" w:rsidRPr="007276D6">
        <w:rPr>
          <w:rFonts w:ascii="Arial" w:hAnsi="Arial" w:cs="Arial"/>
          <w:lang w:val="pt-PT"/>
        </w:rPr>
        <w:t xml:space="preserve"> resultados laboratoriais</w:t>
      </w:r>
      <w:r w:rsidRPr="007276D6">
        <w:rPr>
          <w:rFonts w:ascii="Arial" w:hAnsi="Arial" w:cs="Arial"/>
          <w:lang w:val="pt-PT"/>
        </w:rPr>
        <w:t xml:space="preserve"> disponíveis</w:t>
      </w:r>
      <w:r w:rsidR="00170CBF" w:rsidRPr="007276D6">
        <w:rPr>
          <w:rFonts w:ascii="Arial" w:hAnsi="Arial" w:cs="Arial"/>
          <w:lang w:val="pt-PT"/>
        </w:rPr>
        <w:t>.</w:t>
      </w:r>
    </w:p>
    <w:p w:rsidR="00EB5DD4" w:rsidRPr="007276D6" w:rsidRDefault="00D104C1" w:rsidP="007276D6">
      <w:pPr>
        <w:numPr>
          <w:ilvl w:val="0"/>
          <w:numId w:val="30"/>
        </w:numPr>
        <w:spacing w:before="240"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lastRenderedPageBreak/>
        <w:t xml:space="preserve">Pergunte por hospitalizações recentes, e reveja </w:t>
      </w:r>
      <w:r w:rsidR="001C7F33" w:rsidRPr="007276D6">
        <w:rPr>
          <w:rFonts w:ascii="Arial" w:hAnsi="Arial" w:cs="Arial"/>
          <w:lang w:val="pt-PT"/>
        </w:rPr>
        <w:t xml:space="preserve">os </w:t>
      </w:r>
      <w:r w:rsidRPr="007276D6">
        <w:rPr>
          <w:rFonts w:ascii="Arial" w:hAnsi="Arial" w:cs="Arial"/>
          <w:lang w:val="pt-PT"/>
        </w:rPr>
        <w:t>documentos, se possível.</w:t>
      </w:r>
      <w:r w:rsidR="00BC0C22" w:rsidRPr="007276D6">
        <w:rPr>
          <w:rFonts w:ascii="Arial" w:hAnsi="Arial" w:cs="Arial"/>
          <w:lang w:val="pt-PT"/>
        </w:rPr>
        <w:t xml:space="preserve"> </w:t>
      </w:r>
      <w:r w:rsidRPr="007276D6">
        <w:rPr>
          <w:rFonts w:ascii="Arial" w:hAnsi="Arial" w:cs="Arial"/>
          <w:lang w:val="pt-PT"/>
        </w:rPr>
        <w:t xml:space="preserve">Se o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 xml:space="preserve"> esteve hospitalizado com confirmação de est</w:t>
      </w:r>
      <w:r w:rsidR="00B63B27" w:rsidRPr="007276D6">
        <w:rPr>
          <w:rFonts w:ascii="Arial" w:hAnsi="Arial" w:cs="Arial"/>
          <w:lang w:val="pt-PT"/>
        </w:rPr>
        <w:t>a</w:t>
      </w:r>
      <w:r w:rsidRPr="007276D6">
        <w:rPr>
          <w:rFonts w:ascii="Arial" w:hAnsi="Arial" w:cs="Arial"/>
          <w:lang w:val="pt-PT"/>
        </w:rPr>
        <w:t xml:space="preserve">dio IV, </w:t>
      </w:r>
      <w:proofErr w:type="spellStart"/>
      <w:r w:rsidR="001C7F33" w:rsidRPr="007276D6">
        <w:rPr>
          <w:rFonts w:ascii="Arial" w:hAnsi="Arial" w:cs="Arial"/>
          <w:lang w:val="pt-PT"/>
        </w:rPr>
        <w:t>estadie</w:t>
      </w:r>
      <w:proofErr w:type="spellEnd"/>
      <w:r w:rsidR="001C7F33" w:rsidRPr="007276D6">
        <w:rPr>
          <w:rFonts w:ascii="Arial" w:hAnsi="Arial" w:cs="Arial"/>
          <w:lang w:val="pt-PT"/>
        </w:rPr>
        <w:t xml:space="preserve"> com base no diagnó</w:t>
      </w:r>
      <w:r w:rsidR="00EB5DD4" w:rsidRPr="007276D6">
        <w:rPr>
          <w:rFonts w:ascii="Arial" w:hAnsi="Arial" w:cs="Arial"/>
          <w:lang w:val="pt-PT"/>
        </w:rPr>
        <w:t>stico da alta.</w:t>
      </w:r>
    </w:p>
    <w:p w:rsidR="00D104C1" w:rsidRPr="007276D6" w:rsidRDefault="00D104C1" w:rsidP="007276D6">
      <w:pPr>
        <w:numPr>
          <w:ilvl w:val="0"/>
          <w:numId w:val="30"/>
        </w:numPr>
        <w:spacing w:before="240"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Procure sinais e sintomas do </w:t>
      </w:r>
      <w:r w:rsidR="00EB5DD4" w:rsidRPr="007276D6">
        <w:rPr>
          <w:rFonts w:ascii="Arial" w:hAnsi="Arial" w:cs="Arial"/>
          <w:lang w:val="pt-PT"/>
        </w:rPr>
        <w:t xml:space="preserve">estadio IV e III que possam ser </w:t>
      </w:r>
      <w:r w:rsidRPr="007276D6">
        <w:rPr>
          <w:rFonts w:ascii="Arial" w:hAnsi="Arial" w:cs="Arial"/>
          <w:lang w:val="pt-PT"/>
        </w:rPr>
        <w:t>diagnosticados com os meios disponíveis em Moçambique. Para isso</w:t>
      </w:r>
      <w:r w:rsidR="00985FE3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 estão disponíveis dois algoritmos de </w:t>
      </w:r>
      <w:proofErr w:type="spellStart"/>
      <w:r w:rsidRPr="007276D6">
        <w:rPr>
          <w:rFonts w:ascii="Arial" w:hAnsi="Arial" w:cs="Arial"/>
          <w:lang w:val="pt-PT"/>
        </w:rPr>
        <w:t>estadiamento</w:t>
      </w:r>
      <w:proofErr w:type="spellEnd"/>
      <w:r w:rsidRPr="007276D6">
        <w:rPr>
          <w:rFonts w:ascii="Arial" w:hAnsi="Arial" w:cs="Arial"/>
          <w:lang w:val="pt-PT"/>
        </w:rPr>
        <w:t xml:space="preserve"> que vão ajudar o </w:t>
      </w:r>
      <w:r w:rsidR="005466BD" w:rsidRPr="007276D6">
        <w:rPr>
          <w:rFonts w:ascii="Arial" w:hAnsi="Arial" w:cs="Arial"/>
          <w:lang w:val="pt-PT"/>
        </w:rPr>
        <w:t>t</w:t>
      </w:r>
      <w:r w:rsidRPr="007276D6">
        <w:rPr>
          <w:rFonts w:ascii="Arial" w:hAnsi="Arial" w:cs="Arial"/>
          <w:lang w:val="pt-PT"/>
        </w:rPr>
        <w:t xml:space="preserve">écnico para que, uma vez revista a História </w:t>
      </w:r>
      <w:r w:rsidR="0099396C" w:rsidRPr="007276D6">
        <w:rPr>
          <w:rFonts w:ascii="Arial" w:hAnsi="Arial" w:cs="Arial"/>
          <w:lang w:val="pt-PT"/>
        </w:rPr>
        <w:t>Clínica, faça</w:t>
      </w:r>
      <w:r w:rsidRPr="007276D6">
        <w:rPr>
          <w:rFonts w:ascii="Arial" w:hAnsi="Arial" w:cs="Arial"/>
          <w:lang w:val="pt-PT"/>
        </w:rPr>
        <w:t xml:space="preserve"> uma s</w:t>
      </w:r>
      <w:r w:rsidR="00985FE3" w:rsidRPr="007276D6">
        <w:rPr>
          <w:rFonts w:ascii="Arial" w:hAnsi="Arial" w:cs="Arial"/>
          <w:lang w:val="pt-PT"/>
        </w:rPr>
        <w:t>é</w:t>
      </w:r>
      <w:r w:rsidRPr="007276D6">
        <w:rPr>
          <w:rFonts w:ascii="Arial" w:hAnsi="Arial" w:cs="Arial"/>
          <w:lang w:val="pt-PT"/>
        </w:rPr>
        <w:t xml:space="preserve">rie de perguntas ao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>, e se ele responde afirmativamente (“sim”)</w:t>
      </w:r>
      <w:r w:rsidR="00985FE3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 terá </w:t>
      </w:r>
      <w:r w:rsidR="00985FE3" w:rsidRPr="007276D6">
        <w:rPr>
          <w:rFonts w:ascii="Arial" w:hAnsi="Arial" w:cs="Arial"/>
          <w:lang w:val="pt-PT"/>
        </w:rPr>
        <w:t>de</w:t>
      </w:r>
      <w:r w:rsidRPr="007276D6">
        <w:rPr>
          <w:rFonts w:ascii="Arial" w:hAnsi="Arial" w:cs="Arial"/>
          <w:lang w:val="pt-PT"/>
        </w:rPr>
        <w:t xml:space="preserve"> fazer outras</w:t>
      </w:r>
      <w:r w:rsidR="00B63B27" w:rsidRPr="007276D6">
        <w:rPr>
          <w:rFonts w:ascii="Arial" w:hAnsi="Arial" w:cs="Arial"/>
          <w:lang w:val="pt-PT"/>
        </w:rPr>
        <w:t xml:space="preserve"> perguntas</w:t>
      </w:r>
      <w:r w:rsidRPr="007276D6">
        <w:rPr>
          <w:rFonts w:ascii="Arial" w:hAnsi="Arial" w:cs="Arial"/>
          <w:lang w:val="pt-PT"/>
        </w:rPr>
        <w:t>.</w:t>
      </w:r>
    </w:p>
    <w:p w:rsidR="00D104C1" w:rsidRPr="007276D6" w:rsidRDefault="00D104C1" w:rsidP="007276D6">
      <w:pPr>
        <w:spacing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Assim, algumas vezes </w:t>
      </w:r>
      <w:r w:rsidR="000C2AA2">
        <w:rPr>
          <w:rFonts w:ascii="Arial" w:hAnsi="Arial" w:cs="Arial"/>
          <w:lang w:val="pt-PT"/>
        </w:rPr>
        <w:t xml:space="preserve">algumas caixas </w:t>
      </w:r>
      <w:proofErr w:type="gramStart"/>
      <w:r w:rsidR="000C2AA2">
        <w:rPr>
          <w:rFonts w:ascii="Arial" w:hAnsi="Arial" w:cs="Arial"/>
          <w:lang w:val="pt-PT"/>
        </w:rPr>
        <w:t xml:space="preserve">do algoritmo </w:t>
      </w:r>
      <w:r w:rsidR="00E94066" w:rsidRPr="007276D6">
        <w:rPr>
          <w:rFonts w:ascii="Arial" w:hAnsi="Arial" w:cs="Arial"/>
          <w:lang w:val="pt-PT"/>
        </w:rPr>
        <w:t>darão</w:t>
      </w:r>
      <w:proofErr w:type="gramEnd"/>
      <w:r w:rsidRPr="007276D6">
        <w:rPr>
          <w:rFonts w:ascii="Arial" w:hAnsi="Arial" w:cs="Arial"/>
          <w:lang w:val="pt-PT"/>
        </w:rPr>
        <w:t xml:space="preserve"> respostas</w:t>
      </w:r>
      <w:r w:rsidR="00E94066">
        <w:rPr>
          <w:rFonts w:ascii="Arial" w:hAnsi="Arial" w:cs="Arial"/>
          <w:lang w:val="pt-PT"/>
        </w:rPr>
        <w:t xml:space="preserve"> certas</w:t>
      </w:r>
      <w:r w:rsidRPr="007276D6">
        <w:rPr>
          <w:rFonts w:ascii="Arial" w:hAnsi="Arial" w:cs="Arial"/>
          <w:lang w:val="pt-PT"/>
        </w:rPr>
        <w:t xml:space="preserve"> indicando um determinado est</w:t>
      </w:r>
      <w:r w:rsidR="00B63B27" w:rsidRPr="007276D6">
        <w:rPr>
          <w:rFonts w:ascii="Arial" w:hAnsi="Arial" w:cs="Arial"/>
          <w:lang w:val="pt-PT"/>
        </w:rPr>
        <w:t>a</w:t>
      </w:r>
      <w:r w:rsidRPr="007276D6">
        <w:rPr>
          <w:rFonts w:ascii="Arial" w:hAnsi="Arial" w:cs="Arial"/>
          <w:lang w:val="pt-PT"/>
        </w:rPr>
        <w:t>dio clínico e</w:t>
      </w:r>
      <w:r w:rsidR="005466BD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 outras vezes</w:t>
      </w:r>
      <w:r w:rsidR="005466BD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 vai indicar que é prematuro </w:t>
      </w:r>
      <w:proofErr w:type="spellStart"/>
      <w:r w:rsidRPr="007276D6">
        <w:rPr>
          <w:rFonts w:ascii="Arial" w:hAnsi="Arial" w:cs="Arial"/>
          <w:lang w:val="pt-PT"/>
        </w:rPr>
        <w:t>estadiar</w:t>
      </w:r>
      <w:proofErr w:type="spellEnd"/>
      <w:r w:rsidRPr="007276D6">
        <w:rPr>
          <w:rFonts w:ascii="Arial" w:hAnsi="Arial" w:cs="Arial"/>
          <w:lang w:val="pt-PT"/>
        </w:rPr>
        <w:t xml:space="preserve"> e aconselha o </w:t>
      </w:r>
      <w:r w:rsidR="005466BD" w:rsidRPr="007276D6">
        <w:rPr>
          <w:rFonts w:ascii="Arial" w:hAnsi="Arial" w:cs="Arial"/>
          <w:lang w:val="pt-PT"/>
        </w:rPr>
        <w:t>t</w:t>
      </w:r>
      <w:r w:rsidRPr="007276D6">
        <w:rPr>
          <w:rFonts w:ascii="Arial" w:hAnsi="Arial" w:cs="Arial"/>
          <w:lang w:val="pt-PT"/>
        </w:rPr>
        <w:t>écnico a consulta</w:t>
      </w:r>
      <w:r w:rsidR="00BD076E" w:rsidRPr="007276D6">
        <w:rPr>
          <w:rFonts w:ascii="Arial" w:hAnsi="Arial" w:cs="Arial"/>
          <w:lang w:val="pt-PT"/>
        </w:rPr>
        <w:t>r</w:t>
      </w:r>
      <w:r w:rsidRPr="007276D6">
        <w:rPr>
          <w:rFonts w:ascii="Arial" w:hAnsi="Arial" w:cs="Arial"/>
          <w:lang w:val="pt-PT"/>
        </w:rPr>
        <w:t xml:space="preserve"> outro algoritmo (por exemplo</w:t>
      </w:r>
      <w:r w:rsidR="00985FE3" w:rsidRPr="007276D6">
        <w:rPr>
          <w:rFonts w:ascii="Arial" w:hAnsi="Arial" w:cs="Arial"/>
          <w:lang w:val="pt-PT"/>
        </w:rPr>
        <w:t>:</w:t>
      </w:r>
      <w:r w:rsidRPr="007276D6">
        <w:rPr>
          <w:rFonts w:ascii="Arial" w:hAnsi="Arial" w:cs="Arial"/>
          <w:lang w:val="pt-PT"/>
        </w:rPr>
        <w:t xml:space="preserve"> o de febre, o de doenças respiratórias, etc.), ou a fazer os testes de laboratório para completar os estudos e comprovações clínicas.</w:t>
      </w:r>
    </w:p>
    <w:p w:rsidR="00D41AA5" w:rsidRPr="007276D6" w:rsidRDefault="00D104C1" w:rsidP="007276D6">
      <w:pPr>
        <w:spacing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Portanto, em muitos casos, a confirmação diagnóstica </w:t>
      </w:r>
      <w:r w:rsidR="00BC0C22" w:rsidRPr="007276D6">
        <w:rPr>
          <w:rFonts w:ascii="Arial" w:hAnsi="Arial" w:cs="Arial"/>
          <w:lang w:val="pt-PT"/>
        </w:rPr>
        <w:t>do estadio III e IV vai precisar de</w:t>
      </w:r>
      <w:r w:rsidRPr="007276D6">
        <w:rPr>
          <w:rFonts w:ascii="Arial" w:hAnsi="Arial" w:cs="Arial"/>
          <w:lang w:val="pt-PT"/>
        </w:rPr>
        <w:t xml:space="preserve"> várias consultas de seguimento, para rever resultados de testes laboratoriais e radiografias, e/ou resposta a provas terapêuticas.</w:t>
      </w:r>
    </w:p>
    <w:p w:rsidR="00D104C1" w:rsidRPr="007276D6" w:rsidRDefault="00D104C1" w:rsidP="000C2AA2">
      <w:pPr>
        <w:numPr>
          <w:ilvl w:val="0"/>
          <w:numId w:val="30"/>
        </w:numPr>
        <w:spacing w:after="0" w:line="240" w:lineRule="auto"/>
        <w:ind w:left="450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noProof/>
          <w:lang w:val="pt-PT" w:eastAsia="en-US"/>
        </w:rPr>
        <w:t>Os d</w:t>
      </w:r>
      <w:r w:rsidR="00D41AA5" w:rsidRPr="007276D6">
        <w:rPr>
          <w:rFonts w:ascii="Arial" w:hAnsi="Arial" w:cs="Arial"/>
          <w:noProof/>
          <w:lang w:val="pt-PT" w:eastAsia="en-US"/>
        </w:rPr>
        <w:t>ois algoritmos de Estadiamento C</w:t>
      </w:r>
      <w:r w:rsidRPr="007276D6">
        <w:rPr>
          <w:rFonts w:ascii="Arial" w:hAnsi="Arial" w:cs="Arial"/>
          <w:noProof/>
          <w:lang w:val="pt-PT" w:eastAsia="en-US"/>
        </w:rPr>
        <w:t>línico I e II ajudam o clínico a completar o diagnóstico investigando os seguintes aspectos:</w:t>
      </w:r>
    </w:p>
    <w:p w:rsidR="00D104C1" w:rsidRPr="007276D6" w:rsidRDefault="00D104C1" w:rsidP="000C2AA2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gramStart"/>
      <w:r w:rsidRPr="007276D6">
        <w:rPr>
          <w:rFonts w:ascii="Arial" w:hAnsi="Arial" w:cs="Arial"/>
          <w:lang w:val="pt-PT"/>
        </w:rPr>
        <w:t>Internamentos anteriores para</w:t>
      </w:r>
      <w:proofErr w:type="gramEnd"/>
      <w:r w:rsidRPr="007276D6">
        <w:rPr>
          <w:rFonts w:ascii="Arial" w:hAnsi="Arial" w:cs="Arial"/>
          <w:lang w:val="pt-PT"/>
        </w:rPr>
        <w:t xml:space="preserve"> investigar IO</w:t>
      </w:r>
      <w:r w:rsidR="00B63B27" w:rsidRPr="007276D6">
        <w:rPr>
          <w:rFonts w:ascii="Arial" w:hAnsi="Arial" w:cs="Arial"/>
          <w:lang w:val="pt-PT"/>
        </w:rPr>
        <w:t>;</w:t>
      </w:r>
    </w:p>
    <w:p w:rsidR="00D104C1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>Perguntas sobre sinais e sintomas de tuberculose</w:t>
      </w:r>
      <w:r w:rsidR="00B63B27" w:rsidRPr="007276D6">
        <w:rPr>
          <w:rFonts w:ascii="Arial" w:hAnsi="Arial" w:cs="Arial"/>
          <w:lang w:val="pt-PT"/>
        </w:rPr>
        <w:t>;</w:t>
      </w:r>
    </w:p>
    <w:p w:rsidR="00D104C1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>Cefaleia e alterações do estado de vigília</w:t>
      </w:r>
      <w:r w:rsidR="00B63B27" w:rsidRPr="007276D6">
        <w:rPr>
          <w:rFonts w:ascii="Arial" w:hAnsi="Arial" w:cs="Arial"/>
          <w:lang w:val="pt-PT"/>
        </w:rPr>
        <w:t>;</w:t>
      </w:r>
    </w:p>
    <w:p w:rsidR="00D104C1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Exame da pele e da boca para procurar sinais de sarcoma de Kaposi, </w:t>
      </w:r>
      <w:r w:rsidR="00BD076E" w:rsidRPr="007276D6">
        <w:rPr>
          <w:rFonts w:ascii="Arial" w:hAnsi="Arial" w:cs="Arial"/>
          <w:lang w:val="pt-PT"/>
        </w:rPr>
        <w:t>candidíase</w:t>
      </w:r>
      <w:r w:rsidRPr="007276D6">
        <w:rPr>
          <w:rFonts w:ascii="Arial" w:hAnsi="Arial" w:cs="Arial"/>
          <w:lang w:val="pt-PT"/>
        </w:rPr>
        <w:t xml:space="preserve"> oral ou esofágica e leucoplasia pilosa e confirmar o diagnóstico</w:t>
      </w:r>
      <w:r w:rsidR="00B63B27" w:rsidRPr="007276D6">
        <w:rPr>
          <w:rFonts w:ascii="Arial" w:hAnsi="Arial" w:cs="Arial"/>
          <w:lang w:val="pt-PT"/>
        </w:rPr>
        <w:t>;</w:t>
      </w:r>
    </w:p>
    <w:p w:rsidR="00D104C1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>Investigação sobre sinais e sintomas de febre, anemia, diarreia ou baixo peso</w:t>
      </w:r>
      <w:r w:rsidR="00B63B27" w:rsidRPr="007276D6">
        <w:rPr>
          <w:rFonts w:ascii="Arial" w:hAnsi="Arial" w:cs="Arial"/>
          <w:lang w:val="pt-PT"/>
        </w:rPr>
        <w:t>;</w:t>
      </w:r>
    </w:p>
    <w:p w:rsidR="00D104C1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>Investigação sobre sinais e sintomas de infecção bacteriana severa, infecção pulmonar severa e problemas neurológicos severos</w:t>
      </w:r>
      <w:r w:rsidR="00B63B27" w:rsidRPr="007276D6">
        <w:rPr>
          <w:rFonts w:ascii="Arial" w:hAnsi="Arial" w:cs="Arial"/>
          <w:lang w:val="pt-PT"/>
        </w:rPr>
        <w:t>;</w:t>
      </w:r>
    </w:p>
    <w:p w:rsidR="00010378" w:rsidRPr="007276D6" w:rsidRDefault="00D104C1" w:rsidP="007276D6">
      <w:pPr>
        <w:pStyle w:val="ListParagraph"/>
        <w:numPr>
          <w:ilvl w:val="0"/>
          <w:numId w:val="44"/>
        </w:numPr>
        <w:spacing w:after="120" w:line="240" w:lineRule="auto"/>
        <w:jc w:val="both"/>
        <w:rPr>
          <w:rFonts w:ascii="Arial" w:hAnsi="Arial" w:cs="Arial"/>
          <w:b/>
          <w:lang w:val="pt-PT"/>
        </w:rPr>
      </w:pPr>
      <w:r w:rsidRPr="007276D6">
        <w:rPr>
          <w:rFonts w:ascii="Arial" w:hAnsi="Arial" w:cs="Arial"/>
          <w:lang w:val="pt-PT"/>
        </w:rPr>
        <w:t xml:space="preserve">Se o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 xml:space="preserve"> está clinicamente estável e não se </w:t>
      </w:r>
      <w:proofErr w:type="spellStart"/>
      <w:r w:rsidRPr="007276D6">
        <w:rPr>
          <w:rFonts w:ascii="Arial" w:hAnsi="Arial" w:cs="Arial"/>
          <w:lang w:val="pt-PT"/>
        </w:rPr>
        <w:t>detecta</w:t>
      </w:r>
      <w:proofErr w:type="spellEnd"/>
      <w:r w:rsidRPr="007276D6">
        <w:rPr>
          <w:rFonts w:ascii="Arial" w:hAnsi="Arial" w:cs="Arial"/>
          <w:lang w:val="pt-PT"/>
        </w:rPr>
        <w:t xml:space="preserve"> nenhum sinal ou sintoma acima mencionado, é pouco provável que o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 xml:space="preserve"> esteja no estadio III ou IV. Procure sinais e sintomas de </w:t>
      </w:r>
      <w:proofErr w:type="spellStart"/>
      <w:r w:rsidRPr="007276D6">
        <w:rPr>
          <w:rFonts w:ascii="Arial" w:hAnsi="Arial" w:cs="Arial"/>
          <w:lang w:val="pt-PT"/>
        </w:rPr>
        <w:t>linfadenopatia</w:t>
      </w:r>
      <w:proofErr w:type="spellEnd"/>
      <w:r w:rsidRPr="007276D6">
        <w:rPr>
          <w:rFonts w:ascii="Arial" w:hAnsi="Arial" w:cs="Arial"/>
          <w:lang w:val="pt-PT"/>
        </w:rPr>
        <w:t xml:space="preserve"> generalizada ou condições de estadio II.</w:t>
      </w:r>
    </w:p>
    <w:p w:rsidR="00B8143B" w:rsidRPr="007276D6" w:rsidRDefault="00B8143B" w:rsidP="000C2AA2">
      <w:pPr>
        <w:pStyle w:val="ListParagraph"/>
        <w:spacing w:after="0" w:line="240" w:lineRule="auto"/>
        <w:jc w:val="both"/>
        <w:rPr>
          <w:rFonts w:ascii="Arial" w:hAnsi="Arial" w:cs="Arial"/>
          <w:b/>
          <w:lang w:val="pt-PT"/>
        </w:rPr>
      </w:pPr>
    </w:p>
    <w:p w:rsidR="00010378" w:rsidRPr="007276D6" w:rsidRDefault="00D104C1" w:rsidP="007276D6">
      <w:p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7276D6">
        <w:rPr>
          <w:rFonts w:ascii="Arial" w:hAnsi="Arial" w:cs="Arial"/>
          <w:b/>
          <w:lang w:val="pt-PT"/>
        </w:rPr>
        <w:t>Progressão dos Estadios</w:t>
      </w:r>
    </w:p>
    <w:p w:rsidR="00010378" w:rsidRPr="007276D6" w:rsidRDefault="00D104C1" w:rsidP="007276D6">
      <w:pPr>
        <w:numPr>
          <w:ilvl w:val="0"/>
          <w:numId w:val="4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O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 xml:space="preserve"> só pode avançar </w:t>
      </w:r>
      <w:r w:rsidR="00B63B27" w:rsidRPr="007276D6">
        <w:rPr>
          <w:rFonts w:ascii="Arial" w:hAnsi="Arial" w:cs="Arial"/>
          <w:lang w:val="pt-PT"/>
        </w:rPr>
        <w:t>d</w:t>
      </w:r>
      <w:r w:rsidRPr="007276D6">
        <w:rPr>
          <w:rFonts w:ascii="Arial" w:hAnsi="Arial" w:cs="Arial"/>
          <w:lang w:val="pt-PT"/>
        </w:rPr>
        <w:t xml:space="preserve">o estadio I </w:t>
      </w:r>
      <w:r w:rsidR="00BC0C22" w:rsidRPr="007276D6">
        <w:rPr>
          <w:rFonts w:ascii="Arial" w:hAnsi="Arial" w:cs="Arial"/>
          <w:lang w:val="pt-PT"/>
        </w:rPr>
        <w:t>aos estadios mais avançados</w:t>
      </w:r>
      <w:r w:rsidRPr="007276D6">
        <w:rPr>
          <w:rFonts w:ascii="Arial" w:hAnsi="Arial" w:cs="Arial"/>
          <w:lang w:val="pt-PT"/>
        </w:rPr>
        <w:t xml:space="preserve"> (II a IV)</w:t>
      </w:r>
      <w:r w:rsidR="00B63B27" w:rsidRPr="007276D6">
        <w:rPr>
          <w:rFonts w:ascii="Arial" w:hAnsi="Arial" w:cs="Arial"/>
          <w:lang w:val="pt-PT"/>
        </w:rPr>
        <w:t>;</w:t>
      </w:r>
    </w:p>
    <w:p w:rsidR="00F35427" w:rsidRPr="007276D6" w:rsidRDefault="00D104C1" w:rsidP="007276D6">
      <w:pPr>
        <w:numPr>
          <w:ilvl w:val="0"/>
          <w:numId w:val="44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 xml:space="preserve">Quando um </w:t>
      </w:r>
      <w:r w:rsidR="00BE545E" w:rsidRPr="007276D6">
        <w:rPr>
          <w:rFonts w:ascii="Arial" w:hAnsi="Arial" w:cs="Arial"/>
          <w:lang w:val="pt-PT"/>
        </w:rPr>
        <w:t>doente</w:t>
      </w:r>
      <w:r w:rsidRPr="007276D6">
        <w:rPr>
          <w:rFonts w:ascii="Arial" w:hAnsi="Arial" w:cs="Arial"/>
          <w:lang w:val="pt-PT"/>
        </w:rPr>
        <w:t xml:space="preserve"> apresenta critérios compatíveis c</w:t>
      </w:r>
      <w:r w:rsidR="00BD076E" w:rsidRPr="007276D6">
        <w:rPr>
          <w:rFonts w:ascii="Arial" w:hAnsi="Arial" w:cs="Arial"/>
          <w:lang w:val="pt-PT"/>
        </w:rPr>
        <w:t>o</w:t>
      </w:r>
      <w:r w:rsidRPr="007276D6">
        <w:rPr>
          <w:rFonts w:ascii="Arial" w:hAnsi="Arial" w:cs="Arial"/>
          <w:lang w:val="pt-PT"/>
        </w:rPr>
        <w:t xml:space="preserve">m </w:t>
      </w:r>
      <w:r w:rsidR="0099396C" w:rsidRPr="007276D6">
        <w:rPr>
          <w:rFonts w:ascii="Arial" w:hAnsi="Arial" w:cs="Arial"/>
          <w:lang w:val="pt-PT"/>
        </w:rPr>
        <w:t xml:space="preserve">determinado </w:t>
      </w:r>
      <w:r w:rsidRPr="007276D6">
        <w:rPr>
          <w:rFonts w:ascii="Arial" w:hAnsi="Arial" w:cs="Arial"/>
          <w:lang w:val="pt-PT"/>
        </w:rPr>
        <w:t>estadio</w:t>
      </w:r>
      <w:r w:rsidR="00893612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 </w:t>
      </w:r>
      <w:r w:rsidR="0099396C" w:rsidRPr="007276D6">
        <w:rPr>
          <w:rFonts w:ascii="Arial" w:hAnsi="Arial" w:cs="Arial"/>
          <w:lang w:val="pt-PT"/>
        </w:rPr>
        <w:t>nunca pode volt</w:t>
      </w:r>
      <w:r w:rsidR="00BC0C22" w:rsidRPr="007276D6">
        <w:rPr>
          <w:rFonts w:ascii="Arial" w:hAnsi="Arial" w:cs="Arial"/>
          <w:lang w:val="pt-PT"/>
        </w:rPr>
        <w:t>ar a um estadio anterior (por ex. de IV para III ou de</w:t>
      </w:r>
      <w:r w:rsidR="0099396C" w:rsidRPr="007276D6">
        <w:rPr>
          <w:rFonts w:ascii="Arial" w:hAnsi="Arial" w:cs="Arial"/>
          <w:lang w:val="pt-PT"/>
        </w:rPr>
        <w:t xml:space="preserve"> </w:t>
      </w:r>
      <w:r w:rsidR="00BC0C22" w:rsidRPr="007276D6">
        <w:rPr>
          <w:rFonts w:ascii="Arial" w:hAnsi="Arial" w:cs="Arial"/>
          <w:lang w:val="pt-PT"/>
        </w:rPr>
        <w:t>III para</w:t>
      </w:r>
      <w:r w:rsidR="0099396C" w:rsidRPr="007276D6">
        <w:rPr>
          <w:rFonts w:ascii="Arial" w:hAnsi="Arial" w:cs="Arial"/>
          <w:lang w:val="pt-PT"/>
        </w:rPr>
        <w:t xml:space="preserve"> II ou II para I). No e</w:t>
      </w:r>
      <w:r w:rsidR="00BC0C22" w:rsidRPr="007276D6">
        <w:rPr>
          <w:rFonts w:ascii="Arial" w:hAnsi="Arial" w:cs="Arial"/>
          <w:lang w:val="pt-PT"/>
        </w:rPr>
        <w:t>ntanto, poderá avançar para esta</w:t>
      </w:r>
      <w:r w:rsidR="0099396C" w:rsidRPr="007276D6">
        <w:rPr>
          <w:rFonts w:ascii="Arial" w:hAnsi="Arial" w:cs="Arial"/>
          <w:lang w:val="pt-PT"/>
        </w:rPr>
        <w:t xml:space="preserve">dios </w:t>
      </w:r>
      <w:r w:rsidR="00AC75DD" w:rsidRPr="007276D6">
        <w:rPr>
          <w:rFonts w:ascii="Arial" w:hAnsi="Arial" w:cs="Arial"/>
          <w:lang w:val="pt-PT"/>
        </w:rPr>
        <w:t>seguintes porque a doença é progressiva.</w:t>
      </w:r>
    </w:p>
    <w:p w:rsidR="002F40A3" w:rsidRPr="007276D6" w:rsidRDefault="00D104C1" w:rsidP="007276D6">
      <w:p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i/>
          <w:lang w:val="pt-PT"/>
        </w:rPr>
        <w:t>Por</w:t>
      </w:r>
      <w:r w:rsidRPr="007276D6">
        <w:rPr>
          <w:rFonts w:ascii="Arial" w:hAnsi="Arial" w:cs="Arial"/>
          <w:lang w:val="pt-PT"/>
        </w:rPr>
        <w:t xml:space="preserve"> </w:t>
      </w:r>
      <w:r w:rsidRPr="007276D6">
        <w:rPr>
          <w:rFonts w:ascii="Arial" w:hAnsi="Arial" w:cs="Arial"/>
          <w:i/>
          <w:iCs/>
          <w:lang w:val="pt-PT"/>
        </w:rPr>
        <w:t>exemplo</w:t>
      </w:r>
      <w:r w:rsidRPr="007276D6">
        <w:rPr>
          <w:rFonts w:ascii="Arial" w:hAnsi="Arial" w:cs="Arial"/>
          <w:lang w:val="pt-PT"/>
        </w:rPr>
        <w:t xml:space="preserve">: </w:t>
      </w:r>
      <w:r w:rsidR="00893612" w:rsidRPr="007276D6">
        <w:rPr>
          <w:rFonts w:ascii="Arial" w:hAnsi="Arial" w:cs="Arial"/>
          <w:lang w:val="pt-PT"/>
        </w:rPr>
        <w:t>U</w:t>
      </w:r>
      <w:r w:rsidRPr="007276D6">
        <w:rPr>
          <w:rFonts w:ascii="Arial" w:hAnsi="Arial" w:cs="Arial"/>
          <w:lang w:val="pt-PT"/>
        </w:rPr>
        <w:t xml:space="preserve">m doente com tuberculose pulmonar permanece no estadio III até o início do estadio IV. Se a tuberculose é tratada com êxito, e o </w:t>
      </w:r>
      <w:r w:rsidR="00BE545E" w:rsidRPr="007276D6">
        <w:rPr>
          <w:rFonts w:ascii="Arial" w:hAnsi="Arial" w:cs="Arial"/>
          <w:lang w:val="pt-PT"/>
        </w:rPr>
        <w:t>doente</w:t>
      </w:r>
      <w:r w:rsidR="00B63B27" w:rsidRPr="007276D6">
        <w:rPr>
          <w:rFonts w:ascii="Arial" w:hAnsi="Arial" w:cs="Arial"/>
          <w:lang w:val="pt-PT"/>
        </w:rPr>
        <w:t xml:space="preserve"> melhora</w:t>
      </w:r>
      <w:r w:rsidRPr="007276D6">
        <w:rPr>
          <w:rFonts w:ascii="Arial" w:hAnsi="Arial" w:cs="Arial"/>
          <w:lang w:val="pt-PT"/>
        </w:rPr>
        <w:t xml:space="preserve">, permanece ainda no estadio III – não volta ao estadio I ou II. Cada estadio clínico tem a sua definição </w:t>
      </w:r>
      <w:proofErr w:type="spellStart"/>
      <w:r w:rsidRPr="007276D6">
        <w:rPr>
          <w:rFonts w:ascii="Arial" w:hAnsi="Arial" w:cs="Arial"/>
          <w:lang w:val="pt-PT"/>
        </w:rPr>
        <w:t>exacta</w:t>
      </w:r>
      <w:proofErr w:type="spellEnd"/>
      <w:r w:rsidRPr="007276D6">
        <w:rPr>
          <w:rFonts w:ascii="Arial" w:hAnsi="Arial" w:cs="Arial"/>
          <w:lang w:val="pt-PT"/>
        </w:rPr>
        <w:t>. Veja abaixo a descrição de c</w:t>
      </w:r>
      <w:r w:rsidR="002F40A3" w:rsidRPr="007276D6">
        <w:rPr>
          <w:rFonts w:ascii="Arial" w:hAnsi="Arial" w:cs="Arial"/>
          <w:lang w:val="pt-PT"/>
        </w:rPr>
        <w:t xml:space="preserve">ada </w:t>
      </w:r>
      <w:proofErr w:type="gramStart"/>
      <w:r w:rsidR="002F40A3" w:rsidRPr="007276D6">
        <w:rPr>
          <w:rFonts w:ascii="Arial" w:hAnsi="Arial" w:cs="Arial"/>
          <w:lang w:val="pt-PT"/>
        </w:rPr>
        <w:t>estadio</w:t>
      </w:r>
      <w:proofErr w:type="gramEnd"/>
      <w:r w:rsidR="002F40A3" w:rsidRPr="007276D6">
        <w:rPr>
          <w:rFonts w:ascii="Arial" w:hAnsi="Arial" w:cs="Arial"/>
          <w:lang w:val="pt-PT"/>
        </w:rPr>
        <w:t xml:space="preserve"> de acordo com a OMS:</w:t>
      </w:r>
    </w:p>
    <w:p w:rsidR="000C2AA2" w:rsidRDefault="000C2AA2" w:rsidP="000C2AA2">
      <w:pPr>
        <w:spacing w:after="0" w:line="240" w:lineRule="auto"/>
        <w:jc w:val="both"/>
        <w:rPr>
          <w:b/>
          <w:sz w:val="24"/>
          <w:szCs w:val="24"/>
        </w:rPr>
      </w:pPr>
    </w:p>
    <w:p w:rsidR="00D41AA5" w:rsidRPr="007276D6" w:rsidRDefault="00D41AA5" w:rsidP="000C2AA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276D6">
        <w:rPr>
          <w:b/>
          <w:sz w:val="24"/>
          <w:szCs w:val="24"/>
        </w:rPr>
        <w:t>Estadios Clínicos da Organização Mundial da Saúde (OMS)</w:t>
      </w:r>
    </w:p>
    <w:p w:rsidR="00D104C1" w:rsidRPr="007276D6" w:rsidRDefault="00D027C7" w:rsidP="000C2AA2">
      <w:pPr>
        <w:pStyle w:val="Heading4"/>
        <w:spacing w:before="0" w:line="240" w:lineRule="auto"/>
        <w:rPr>
          <w:rFonts w:ascii="Arial" w:hAnsi="Arial" w:cs="Arial"/>
          <w:i w:val="0"/>
          <w:sz w:val="22"/>
          <w:u w:val="single"/>
          <w:lang w:val="pt-PT"/>
        </w:rPr>
      </w:pPr>
      <w:r w:rsidRPr="00D027C7">
        <w:rPr>
          <w:rFonts w:ascii="Arial" w:hAnsi="Arial"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1" type="#_x0000_t202" style="position:absolute;margin-left:297.2pt;margin-top:5.15pt;width:234.75pt;height:184.7pt;z-index:25166489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1">
              <w:txbxContent>
                <w:p w:rsidR="0035047A" w:rsidRPr="007276D6" w:rsidRDefault="0035047A" w:rsidP="00361043">
                  <w:pPr>
                    <w:spacing w:before="240"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7276D6">
                    <w:rPr>
                      <w:b/>
                      <w:sz w:val="24"/>
                      <w:szCs w:val="24"/>
                    </w:rPr>
                    <w:t>Estadios Clínicos da Organização Mundial da Saúde (OMS):</w:t>
                  </w:r>
                </w:p>
                <w:p w:rsidR="0035047A" w:rsidRPr="007276D6" w:rsidRDefault="0035047A" w:rsidP="00361043">
                  <w:pPr>
                    <w:spacing w:after="0" w:line="240" w:lineRule="auto"/>
                    <w:ind w:right="-197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 xml:space="preserve">O sistema desenvolvido pela OMS classifica a infecção pelo HIV em adultos e adolescentes em quatro estadios clínicos: </w:t>
                  </w:r>
                </w:p>
                <w:p w:rsidR="0035047A" w:rsidRPr="007276D6" w:rsidRDefault="0035047A" w:rsidP="00361043">
                  <w:pPr>
                    <w:pStyle w:val="ColorfulList-Accent11"/>
                    <w:numPr>
                      <w:ilvl w:val="0"/>
                      <w:numId w:val="19"/>
                    </w:numPr>
                    <w:spacing w:after="0" w:line="240" w:lineRule="auto"/>
                    <w:ind w:left="426" w:right="-197"/>
                    <w:contextualSpacing w:val="0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>Estadio I: Assintomático</w:t>
                  </w:r>
                </w:p>
                <w:p w:rsidR="0035047A" w:rsidRPr="007276D6" w:rsidRDefault="0035047A" w:rsidP="00361043">
                  <w:pPr>
                    <w:pStyle w:val="ColorfulList-Accent11"/>
                    <w:numPr>
                      <w:ilvl w:val="0"/>
                      <w:numId w:val="19"/>
                    </w:numPr>
                    <w:spacing w:after="0" w:line="240" w:lineRule="auto"/>
                    <w:ind w:left="426" w:right="-197"/>
                    <w:contextualSpacing w:val="0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>Estadio II: Sintomas menores (imunodeficiência leve)</w:t>
                  </w:r>
                </w:p>
                <w:p w:rsidR="0035047A" w:rsidRPr="007276D6" w:rsidRDefault="0035047A" w:rsidP="00361043">
                  <w:pPr>
                    <w:pStyle w:val="ColorfulList-Accent11"/>
                    <w:numPr>
                      <w:ilvl w:val="0"/>
                      <w:numId w:val="19"/>
                    </w:numPr>
                    <w:spacing w:after="0" w:line="240" w:lineRule="auto"/>
                    <w:ind w:left="426" w:right="-197"/>
                    <w:contextualSpacing w:val="0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>Estadio III: Sintomático para HIV (imunodeficiência moderada/severa)</w:t>
                  </w:r>
                  <w:r w:rsidRPr="007276D6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35047A" w:rsidRPr="007276D6" w:rsidRDefault="0035047A" w:rsidP="00361043">
                  <w:pPr>
                    <w:pStyle w:val="ColorfulList-Accent11"/>
                    <w:numPr>
                      <w:ilvl w:val="0"/>
                      <w:numId w:val="19"/>
                    </w:numPr>
                    <w:spacing w:after="0" w:line="240" w:lineRule="auto"/>
                    <w:ind w:left="426" w:right="-197"/>
                    <w:contextualSpacing w:val="0"/>
                    <w:rPr>
                      <w:sz w:val="24"/>
                      <w:szCs w:val="24"/>
                    </w:rPr>
                  </w:pPr>
                  <w:r w:rsidRPr="007276D6">
                    <w:rPr>
                      <w:sz w:val="24"/>
                      <w:szCs w:val="24"/>
                    </w:rPr>
                    <w:t>Estadio IV: SIDA (imunodeficiência severa)</w:t>
                  </w:r>
                </w:p>
                <w:p w:rsidR="0035047A" w:rsidRDefault="0035047A"/>
              </w:txbxContent>
            </v:textbox>
            <w10:wrap type="square"/>
          </v:shape>
        </w:pict>
      </w:r>
      <w:r w:rsidR="002C2FE1" w:rsidRPr="007276D6">
        <w:rPr>
          <w:rFonts w:ascii="Arial" w:hAnsi="Arial" w:cs="Arial"/>
          <w:i w:val="0"/>
          <w:sz w:val="22"/>
          <w:u w:val="single"/>
          <w:lang w:val="pt-PT"/>
        </w:rPr>
        <w:t>Estadio Clínico I: Assintomático</w:t>
      </w:r>
    </w:p>
    <w:p w:rsidR="00D104C1" w:rsidRPr="007276D6" w:rsidRDefault="00BE545E" w:rsidP="007276D6">
      <w:pPr>
        <w:tabs>
          <w:tab w:val="left" w:pos="5460"/>
        </w:tabs>
        <w:spacing w:after="0" w:line="240" w:lineRule="auto"/>
        <w:jc w:val="both"/>
        <w:rPr>
          <w:rFonts w:ascii="Arial" w:hAnsi="Arial" w:cs="Arial"/>
          <w:lang w:val="pt-PT"/>
        </w:rPr>
      </w:pPr>
      <w:r w:rsidRPr="007276D6">
        <w:rPr>
          <w:rFonts w:ascii="Arial" w:hAnsi="Arial" w:cs="Arial"/>
          <w:lang w:val="pt-PT"/>
        </w:rPr>
        <w:t>Doente</w:t>
      </w:r>
      <w:r w:rsidR="00BC0C22" w:rsidRPr="007276D6">
        <w:rPr>
          <w:rFonts w:ascii="Arial" w:hAnsi="Arial" w:cs="Arial"/>
          <w:lang w:val="pt-PT"/>
        </w:rPr>
        <w:t xml:space="preserve"> </w:t>
      </w:r>
      <w:proofErr w:type="spellStart"/>
      <w:r w:rsidR="00BC0C22" w:rsidRPr="007276D6">
        <w:rPr>
          <w:rFonts w:ascii="Arial" w:hAnsi="Arial" w:cs="Arial"/>
          <w:lang w:val="pt-PT"/>
        </w:rPr>
        <w:t>infectado</w:t>
      </w:r>
      <w:proofErr w:type="spellEnd"/>
      <w:r w:rsidR="00BC0C22" w:rsidRPr="007276D6">
        <w:rPr>
          <w:rFonts w:ascii="Arial" w:hAnsi="Arial" w:cs="Arial"/>
          <w:lang w:val="pt-PT"/>
        </w:rPr>
        <w:t xml:space="preserve"> pelo</w:t>
      </w:r>
      <w:r w:rsidR="00D104C1" w:rsidRPr="007276D6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="00D104C1" w:rsidRPr="007276D6">
        <w:rPr>
          <w:rFonts w:ascii="Arial" w:hAnsi="Arial" w:cs="Arial"/>
          <w:lang w:val="pt-PT"/>
        </w:rPr>
        <w:t>HIV</w:t>
      </w:r>
      <w:proofErr w:type="spellEnd"/>
      <w:proofErr w:type="gramEnd"/>
      <w:r w:rsidR="00D104C1" w:rsidRPr="007276D6">
        <w:rPr>
          <w:rFonts w:ascii="Arial" w:hAnsi="Arial" w:cs="Arial"/>
          <w:lang w:val="pt-PT"/>
        </w:rPr>
        <w:t xml:space="preserve"> (confirmado seropositivo) e </w:t>
      </w:r>
      <w:r w:rsidR="00D104C1" w:rsidRPr="007276D6">
        <w:rPr>
          <w:rFonts w:ascii="Arial" w:hAnsi="Arial" w:cs="Arial"/>
          <w:b/>
          <w:i/>
          <w:lang w:val="pt-PT"/>
        </w:rPr>
        <w:t>assintomático</w:t>
      </w:r>
      <w:r w:rsidR="00D104C1" w:rsidRPr="007276D6">
        <w:rPr>
          <w:rFonts w:ascii="Arial" w:hAnsi="Arial" w:cs="Arial"/>
          <w:lang w:val="pt-PT"/>
        </w:rPr>
        <w:t xml:space="preserve"> ou com </w:t>
      </w:r>
      <w:proofErr w:type="spellStart"/>
      <w:r w:rsidR="00437917">
        <w:rPr>
          <w:rFonts w:ascii="Arial" w:hAnsi="Arial" w:cs="Arial"/>
          <w:b/>
          <w:i/>
          <w:lang w:val="pt-PT"/>
        </w:rPr>
        <w:t>l</w:t>
      </w:r>
      <w:r w:rsidR="00D104C1" w:rsidRPr="007276D6">
        <w:rPr>
          <w:rFonts w:ascii="Arial" w:hAnsi="Arial" w:cs="Arial"/>
          <w:b/>
          <w:i/>
          <w:lang w:val="pt-PT"/>
        </w:rPr>
        <w:t>infoadenopatia</w:t>
      </w:r>
      <w:proofErr w:type="spellEnd"/>
      <w:r w:rsidR="00D104C1" w:rsidRPr="007276D6">
        <w:rPr>
          <w:rFonts w:ascii="Arial" w:hAnsi="Arial" w:cs="Arial"/>
          <w:b/>
          <w:i/>
          <w:lang w:val="pt-PT"/>
        </w:rPr>
        <w:t xml:space="preserve"> generalizada persistente (</w:t>
      </w:r>
      <w:proofErr w:type="spellStart"/>
      <w:r w:rsidR="00D104C1" w:rsidRPr="007276D6">
        <w:rPr>
          <w:rFonts w:ascii="Arial" w:hAnsi="Arial" w:cs="Arial"/>
          <w:b/>
          <w:i/>
          <w:lang w:val="pt-PT"/>
        </w:rPr>
        <w:t>LGP</w:t>
      </w:r>
      <w:proofErr w:type="spellEnd"/>
      <w:r w:rsidR="00D104C1" w:rsidRPr="007276D6">
        <w:rPr>
          <w:rFonts w:ascii="Arial" w:hAnsi="Arial" w:cs="Arial"/>
          <w:b/>
          <w:i/>
          <w:lang w:val="pt-PT"/>
        </w:rPr>
        <w:t>)</w:t>
      </w:r>
      <w:r w:rsidR="00D104C1" w:rsidRPr="007276D6">
        <w:rPr>
          <w:rFonts w:ascii="Arial" w:hAnsi="Arial" w:cs="Arial"/>
          <w:lang w:val="pt-PT"/>
        </w:rPr>
        <w:t>, mas sem critérios para estadio II, III, ou IV.</w:t>
      </w:r>
    </w:p>
    <w:p w:rsidR="00D104C1" w:rsidRPr="007276D6" w:rsidRDefault="00D104C1" w:rsidP="007276D6">
      <w:pPr>
        <w:spacing w:before="240"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7276D6">
        <w:rPr>
          <w:rFonts w:ascii="Arial" w:hAnsi="Arial" w:cs="Arial"/>
          <w:b/>
          <w:i/>
          <w:lang w:val="pt-PT"/>
        </w:rPr>
        <w:t>Duração do Estadio I em Adultos:</w:t>
      </w:r>
    </w:p>
    <w:p w:rsidR="00D104C1" w:rsidRPr="007276D6" w:rsidRDefault="00D104C1" w:rsidP="007276D6">
      <w:pPr>
        <w:spacing w:after="0" w:line="240" w:lineRule="auto"/>
        <w:jc w:val="both"/>
        <w:rPr>
          <w:rFonts w:ascii="Arial" w:hAnsi="Arial" w:cs="Arial"/>
        </w:rPr>
      </w:pPr>
      <w:r w:rsidRPr="007276D6">
        <w:rPr>
          <w:rFonts w:ascii="Arial" w:hAnsi="Arial" w:cs="Arial"/>
          <w:lang w:val="pt-PT"/>
        </w:rPr>
        <w:t xml:space="preserve">O intervalo médio entre a infecção pelo </w:t>
      </w:r>
      <w:proofErr w:type="spellStart"/>
      <w:proofErr w:type="gramStart"/>
      <w:r w:rsidRPr="007276D6">
        <w:rPr>
          <w:rFonts w:ascii="Arial" w:hAnsi="Arial" w:cs="Arial"/>
          <w:lang w:val="pt-PT"/>
        </w:rPr>
        <w:t>HIV</w:t>
      </w:r>
      <w:proofErr w:type="spellEnd"/>
      <w:proofErr w:type="gramEnd"/>
      <w:r w:rsidRPr="007276D6">
        <w:rPr>
          <w:rFonts w:ascii="Arial" w:hAnsi="Arial" w:cs="Arial"/>
          <w:lang w:val="pt-PT"/>
        </w:rPr>
        <w:t xml:space="preserve"> e </w:t>
      </w:r>
      <w:r w:rsidR="00BC0C22" w:rsidRPr="007276D6">
        <w:rPr>
          <w:rFonts w:ascii="Arial" w:hAnsi="Arial" w:cs="Arial"/>
          <w:lang w:val="pt-PT"/>
        </w:rPr>
        <w:t>o aparecimento d</w:t>
      </w:r>
      <w:r w:rsidRPr="007276D6">
        <w:rPr>
          <w:rFonts w:ascii="Arial" w:hAnsi="Arial" w:cs="Arial"/>
          <w:lang w:val="pt-PT"/>
        </w:rPr>
        <w:t>os primeiros sintomas/sinais de estadio II é de 25</w:t>
      </w:r>
      <w:r w:rsidR="00893612" w:rsidRPr="007276D6">
        <w:rPr>
          <w:rFonts w:ascii="Arial" w:hAnsi="Arial" w:cs="Arial"/>
          <w:lang w:val="pt-PT"/>
        </w:rPr>
        <w:t>,</w:t>
      </w:r>
      <w:r w:rsidRPr="007276D6">
        <w:rPr>
          <w:rFonts w:ascii="Arial" w:hAnsi="Arial" w:cs="Arial"/>
          <w:lang w:val="pt-PT"/>
        </w:rPr>
        <w:t xml:space="preserve">4 meses, de acordo com </w:t>
      </w:r>
      <w:r w:rsidR="000C2AA2">
        <w:rPr>
          <w:rFonts w:ascii="Arial" w:hAnsi="Arial" w:cs="Arial"/>
          <w:lang w:val="pt-PT"/>
        </w:rPr>
        <w:t xml:space="preserve">a </w:t>
      </w:r>
      <w:r w:rsidRPr="007276D6">
        <w:rPr>
          <w:rFonts w:ascii="Arial" w:hAnsi="Arial" w:cs="Arial"/>
          <w:lang w:val="pt-PT"/>
        </w:rPr>
        <w:t>pesquisa feita na Uganda</w:t>
      </w:r>
      <w:r w:rsidRPr="007276D6">
        <w:rPr>
          <w:rStyle w:val="FootnoteReference"/>
          <w:rFonts w:ascii="Arial" w:hAnsi="Arial" w:cs="Arial"/>
          <w:lang w:val="pt-PT"/>
        </w:rPr>
        <w:footnoteReference w:id="1"/>
      </w:r>
      <w:r w:rsidRPr="007276D6">
        <w:rPr>
          <w:rFonts w:ascii="Arial" w:hAnsi="Arial" w:cs="Arial"/>
        </w:rPr>
        <w:t xml:space="preserve">. Dependendo do nível de vida da população, este intervalo é variável, por exemplo: em países com melhores condições de vida, este período pode ser mais longo. </w:t>
      </w:r>
    </w:p>
    <w:p w:rsidR="00D104C1" w:rsidRPr="007276D6" w:rsidRDefault="00D104C1" w:rsidP="007276D6">
      <w:pPr>
        <w:spacing w:before="240" w:after="0" w:line="240" w:lineRule="auto"/>
        <w:jc w:val="both"/>
        <w:rPr>
          <w:rFonts w:ascii="Arial" w:hAnsi="Arial" w:cs="Arial"/>
        </w:rPr>
      </w:pPr>
      <w:r w:rsidRPr="007276D6">
        <w:rPr>
          <w:rFonts w:ascii="Arial" w:hAnsi="Arial" w:cs="Arial"/>
        </w:rPr>
        <w:lastRenderedPageBreak/>
        <w:t xml:space="preserve">Definição de </w:t>
      </w:r>
      <w:r w:rsidRPr="007276D6">
        <w:rPr>
          <w:rFonts w:ascii="Arial" w:hAnsi="Arial" w:cs="Arial"/>
          <w:b/>
          <w:i/>
        </w:rPr>
        <w:t>“assintomático”</w:t>
      </w:r>
      <w:r w:rsidR="00BC0C22" w:rsidRPr="007276D6">
        <w:rPr>
          <w:rFonts w:ascii="Arial" w:hAnsi="Arial" w:cs="Arial"/>
        </w:rPr>
        <w:t xml:space="preserve"> no âmbito dos</w:t>
      </w:r>
      <w:r w:rsidRPr="007276D6">
        <w:rPr>
          <w:rFonts w:ascii="Arial" w:hAnsi="Arial" w:cs="Arial"/>
        </w:rPr>
        <w:t xml:space="preserve"> estadios do HIV:</w:t>
      </w:r>
    </w:p>
    <w:p w:rsidR="00D104C1" w:rsidRPr="007276D6" w:rsidRDefault="00BE545E" w:rsidP="007276D6">
      <w:pPr>
        <w:pStyle w:val="ColorfulList-Accent11"/>
        <w:numPr>
          <w:ilvl w:val="0"/>
          <w:numId w:val="22"/>
        </w:numPr>
        <w:spacing w:after="0" w:line="240" w:lineRule="auto"/>
        <w:ind w:left="990"/>
        <w:jc w:val="both"/>
        <w:rPr>
          <w:rFonts w:ascii="Arial" w:hAnsi="Arial" w:cs="Arial"/>
        </w:rPr>
      </w:pPr>
      <w:r w:rsidRPr="007276D6">
        <w:rPr>
          <w:rFonts w:ascii="Arial" w:hAnsi="Arial" w:cs="Arial"/>
        </w:rPr>
        <w:t>Doente</w:t>
      </w:r>
      <w:r w:rsidR="00D104C1" w:rsidRPr="007276D6">
        <w:rPr>
          <w:rFonts w:ascii="Arial" w:hAnsi="Arial" w:cs="Arial"/>
        </w:rPr>
        <w:t xml:space="preserve"> </w:t>
      </w:r>
      <w:r w:rsidR="00BC0C22" w:rsidRPr="007276D6">
        <w:rPr>
          <w:rFonts w:ascii="Arial" w:hAnsi="Arial" w:cs="Arial"/>
        </w:rPr>
        <w:t xml:space="preserve">que </w:t>
      </w:r>
      <w:r w:rsidR="00D104C1" w:rsidRPr="007276D6">
        <w:rPr>
          <w:rFonts w:ascii="Arial" w:hAnsi="Arial" w:cs="Arial"/>
        </w:rPr>
        <w:t>não apresenta nenhum sintoma relacionado ao HIV ou complicações (algumas vez</w:t>
      </w:r>
      <w:r w:rsidR="00BD076E" w:rsidRPr="007276D6">
        <w:rPr>
          <w:rFonts w:ascii="Arial" w:hAnsi="Arial" w:cs="Arial"/>
        </w:rPr>
        <w:t>es apresenta linfoadenopatia)</w:t>
      </w:r>
      <w:r w:rsidR="00A10998" w:rsidRPr="007276D6">
        <w:rPr>
          <w:rFonts w:ascii="Arial" w:hAnsi="Arial" w:cs="Arial"/>
        </w:rPr>
        <w:t>;</w:t>
      </w:r>
    </w:p>
    <w:p w:rsidR="00D104C1" w:rsidRPr="007276D6" w:rsidRDefault="00BC0C22" w:rsidP="007276D6">
      <w:pPr>
        <w:pStyle w:val="ColorfulList-Accent11"/>
        <w:numPr>
          <w:ilvl w:val="0"/>
          <w:numId w:val="22"/>
        </w:numPr>
        <w:spacing w:after="0" w:line="240" w:lineRule="auto"/>
        <w:ind w:left="990"/>
        <w:jc w:val="both"/>
        <w:rPr>
          <w:rFonts w:ascii="Arial" w:hAnsi="Arial" w:cs="Arial"/>
        </w:rPr>
      </w:pPr>
      <w:r w:rsidRPr="007276D6">
        <w:rPr>
          <w:rFonts w:ascii="Arial" w:hAnsi="Arial" w:cs="Arial"/>
        </w:rPr>
        <w:t xml:space="preserve">O </w:t>
      </w:r>
      <w:r w:rsidR="00893612" w:rsidRPr="007276D6">
        <w:rPr>
          <w:rFonts w:ascii="Arial" w:hAnsi="Arial" w:cs="Arial"/>
        </w:rPr>
        <w:t>e</w:t>
      </w:r>
      <w:r w:rsidR="00D104C1" w:rsidRPr="007276D6">
        <w:rPr>
          <w:rFonts w:ascii="Arial" w:hAnsi="Arial" w:cs="Arial"/>
        </w:rPr>
        <w:t>xame físico não revela nenhum sinal de HIV nem das suas complicações (algumas vezes apresenta linfadenopatia)</w:t>
      </w:r>
      <w:r w:rsidR="00A10998" w:rsidRPr="007276D6">
        <w:rPr>
          <w:rFonts w:ascii="Arial" w:hAnsi="Arial" w:cs="Arial"/>
        </w:rPr>
        <w:t>;</w:t>
      </w:r>
      <w:r w:rsidR="00D104C1" w:rsidRPr="007276D6">
        <w:rPr>
          <w:rFonts w:ascii="Arial" w:hAnsi="Arial" w:cs="Arial"/>
        </w:rPr>
        <w:t xml:space="preserve"> </w:t>
      </w:r>
    </w:p>
    <w:p w:rsidR="00D104C1" w:rsidRPr="007276D6" w:rsidRDefault="00BE545E" w:rsidP="007276D6">
      <w:pPr>
        <w:pStyle w:val="ColorfulList-Accent11"/>
        <w:numPr>
          <w:ilvl w:val="0"/>
          <w:numId w:val="22"/>
        </w:numPr>
        <w:spacing w:after="0" w:line="240" w:lineRule="auto"/>
        <w:ind w:left="990"/>
        <w:jc w:val="both"/>
        <w:rPr>
          <w:rFonts w:ascii="Arial" w:hAnsi="Arial" w:cs="Arial"/>
        </w:rPr>
      </w:pPr>
      <w:r w:rsidRPr="007276D6">
        <w:rPr>
          <w:rFonts w:ascii="Arial" w:hAnsi="Arial" w:cs="Arial"/>
        </w:rPr>
        <w:t>Doente</w:t>
      </w:r>
      <w:r w:rsidR="00BC0C22" w:rsidRPr="007276D6">
        <w:rPr>
          <w:rFonts w:ascii="Arial" w:hAnsi="Arial" w:cs="Arial"/>
        </w:rPr>
        <w:t xml:space="preserve"> em estadio I</w:t>
      </w:r>
      <w:r w:rsidR="00D104C1" w:rsidRPr="007276D6">
        <w:rPr>
          <w:rFonts w:ascii="Arial" w:hAnsi="Arial" w:cs="Arial"/>
        </w:rPr>
        <w:t xml:space="preserve"> pode ter sinais ou sintomas de doenças n</w:t>
      </w:r>
      <w:r w:rsidR="00D104C1" w:rsidRPr="007276D6">
        <w:rPr>
          <w:rFonts w:ascii="Arial" w:hAnsi="Arial" w:cs="Arial"/>
          <w:lang w:val="pt-BR"/>
        </w:rPr>
        <w:t>ã</w:t>
      </w:r>
      <w:r w:rsidR="00BC0C22" w:rsidRPr="007276D6">
        <w:rPr>
          <w:rFonts w:ascii="Arial" w:hAnsi="Arial" w:cs="Arial"/>
        </w:rPr>
        <w:t>o relacionadas com o HIV, por ex</w:t>
      </w:r>
      <w:r w:rsidR="00437917">
        <w:rPr>
          <w:rFonts w:ascii="Arial" w:hAnsi="Arial" w:cs="Arial"/>
        </w:rPr>
        <w:t>emplo,</w:t>
      </w:r>
      <w:r w:rsidR="00D104C1" w:rsidRPr="007276D6">
        <w:rPr>
          <w:rFonts w:ascii="Arial" w:hAnsi="Arial" w:cs="Arial"/>
        </w:rPr>
        <w:t xml:space="preserve"> pode ter sinais ou sintomas de cólera, ou </w:t>
      </w:r>
      <w:r w:rsidR="00893612" w:rsidRPr="007276D6">
        <w:rPr>
          <w:rFonts w:ascii="Arial" w:hAnsi="Arial" w:cs="Arial"/>
        </w:rPr>
        <w:t>esquistossomíase</w:t>
      </w:r>
      <w:r w:rsidR="00D104C1" w:rsidRPr="007276D6">
        <w:rPr>
          <w:rFonts w:ascii="Arial" w:hAnsi="Arial" w:cs="Arial"/>
        </w:rPr>
        <w:t>, ou pressão alta, que são doenças sem relação conhecida com o HIV</w:t>
      </w:r>
      <w:r w:rsidR="00A10998" w:rsidRPr="007276D6">
        <w:rPr>
          <w:rFonts w:ascii="Arial" w:hAnsi="Arial" w:cs="Arial"/>
        </w:rPr>
        <w:t>.</w:t>
      </w:r>
    </w:p>
    <w:p w:rsidR="00D104C1" w:rsidRPr="00C23A37" w:rsidRDefault="00D104C1" w:rsidP="00C23A37">
      <w:pPr>
        <w:spacing w:before="240" w:after="0" w:line="240" w:lineRule="auto"/>
        <w:jc w:val="both"/>
        <w:rPr>
          <w:rFonts w:ascii="Arial" w:hAnsi="Arial" w:cs="Arial"/>
        </w:rPr>
      </w:pPr>
      <w:r w:rsidRPr="00C23A37">
        <w:rPr>
          <w:rFonts w:ascii="Arial" w:hAnsi="Arial" w:cs="Arial"/>
        </w:rPr>
        <w:t xml:space="preserve">De acordo com a definição da OMS a </w:t>
      </w:r>
      <w:r w:rsidRPr="00C23A37">
        <w:rPr>
          <w:rFonts w:ascii="Arial" w:hAnsi="Arial" w:cs="Arial"/>
          <w:lang w:val="pt-BR"/>
        </w:rPr>
        <w:t>“</w:t>
      </w:r>
      <w:r w:rsidRPr="00C23A37">
        <w:rPr>
          <w:rFonts w:ascii="Arial" w:hAnsi="Arial" w:cs="Arial"/>
          <w:b/>
          <w:i/>
        </w:rPr>
        <w:t>linfoadenopatia generalizada persistente”</w:t>
      </w:r>
      <w:r w:rsidRPr="00C23A37">
        <w:rPr>
          <w:rFonts w:ascii="Arial" w:hAnsi="Arial" w:cs="Arial"/>
        </w:rPr>
        <w:t xml:space="preserve"> é uma inflamaç</w:t>
      </w:r>
      <w:r w:rsidRPr="00C23A37">
        <w:rPr>
          <w:rFonts w:ascii="Arial" w:hAnsi="Arial" w:cs="Arial"/>
          <w:lang w:val="pt-BR"/>
        </w:rPr>
        <w:t>ã</w:t>
      </w:r>
      <w:r w:rsidRPr="00C23A37">
        <w:rPr>
          <w:rFonts w:ascii="Arial" w:hAnsi="Arial" w:cs="Arial"/>
        </w:rPr>
        <w:t xml:space="preserve">o crónica dos nódulos linfáticos </w:t>
      </w:r>
      <w:r w:rsidR="00BC0C22" w:rsidRPr="00C23A37">
        <w:rPr>
          <w:rFonts w:ascii="Arial" w:hAnsi="Arial" w:cs="Arial"/>
        </w:rPr>
        <w:t>que apresenta a</w:t>
      </w:r>
      <w:r w:rsidRPr="00C23A37">
        <w:rPr>
          <w:rFonts w:ascii="Arial" w:hAnsi="Arial" w:cs="Arial"/>
        </w:rPr>
        <w:t xml:space="preserve">s seguintes características: </w:t>
      </w:r>
    </w:p>
    <w:p w:rsidR="00D104C1" w:rsidRPr="00C23A37" w:rsidRDefault="00D104C1" w:rsidP="00C23A37">
      <w:pPr>
        <w:pStyle w:val="ColorfulList-Accent11"/>
        <w:numPr>
          <w:ilvl w:val="0"/>
          <w:numId w:val="24"/>
        </w:numPr>
        <w:spacing w:after="0" w:line="240" w:lineRule="auto"/>
        <w:ind w:left="990"/>
        <w:rPr>
          <w:rFonts w:ascii="Arial" w:hAnsi="Arial" w:cs="Arial"/>
        </w:rPr>
      </w:pPr>
      <w:r w:rsidRPr="00C23A37">
        <w:rPr>
          <w:rFonts w:ascii="Arial" w:hAnsi="Arial" w:cs="Arial"/>
        </w:rPr>
        <w:t>Sem dor</w:t>
      </w:r>
      <w:r w:rsidR="00A10998" w:rsidRPr="00C23A37">
        <w:rPr>
          <w:rFonts w:ascii="Arial" w:hAnsi="Arial" w:cs="Arial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4"/>
        </w:numPr>
        <w:spacing w:after="0" w:line="240" w:lineRule="auto"/>
        <w:ind w:left="990"/>
        <w:rPr>
          <w:rFonts w:ascii="Arial" w:hAnsi="Arial" w:cs="Arial"/>
        </w:rPr>
      </w:pPr>
      <w:r w:rsidRPr="00C23A37">
        <w:rPr>
          <w:rFonts w:ascii="Arial" w:hAnsi="Arial" w:cs="Arial"/>
        </w:rPr>
        <w:t>Nódulos maiores que 1cm</w:t>
      </w:r>
      <w:r w:rsidR="00A10998" w:rsidRPr="00C23A37">
        <w:rPr>
          <w:rFonts w:ascii="Arial" w:hAnsi="Arial" w:cs="Arial"/>
        </w:rPr>
        <w:t>;</w:t>
      </w:r>
      <w:r w:rsidRPr="00C23A37">
        <w:rPr>
          <w:rFonts w:ascii="Arial" w:hAnsi="Arial" w:cs="Arial"/>
        </w:rPr>
        <w:t xml:space="preserve"> </w:t>
      </w:r>
    </w:p>
    <w:p w:rsidR="00D104C1" w:rsidRPr="00C23A37" w:rsidRDefault="00D104C1" w:rsidP="00C23A37">
      <w:pPr>
        <w:pStyle w:val="ColorfulList-Accent11"/>
        <w:numPr>
          <w:ilvl w:val="0"/>
          <w:numId w:val="24"/>
        </w:numPr>
        <w:spacing w:after="0" w:line="240" w:lineRule="auto"/>
        <w:ind w:left="990"/>
        <w:rPr>
          <w:rFonts w:ascii="Arial" w:hAnsi="Arial" w:cs="Arial"/>
        </w:rPr>
      </w:pPr>
      <w:r w:rsidRPr="00C23A37">
        <w:rPr>
          <w:rFonts w:ascii="Arial" w:hAnsi="Arial" w:cs="Arial"/>
        </w:rPr>
        <w:t xml:space="preserve"> </w:t>
      </w:r>
      <w:r w:rsidR="00893612" w:rsidRPr="00C23A37">
        <w:rPr>
          <w:rFonts w:ascii="Arial" w:hAnsi="Arial" w:cs="Arial"/>
        </w:rPr>
        <w:t>Dois</w:t>
      </w:r>
      <w:r w:rsidRPr="00C23A37">
        <w:rPr>
          <w:rFonts w:ascii="Arial" w:hAnsi="Arial" w:cs="Arial"/>
        </w:rPr>
        <w:t xml:space="preserve"> ou mais grupos de nódulos não contíguos (excluindo a cadeia inguinal)</w:t>
      </w:r>
      <w:r w:rsidR="00A10998" w:rsidRPr="00C23A37">
        <w:rPr>
          <w:rFonts w:ascii="Arial" w:hAnsi="Arial" w:cs="Arial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4"/>
        </w:numPr>
        <w:spacing w:after="0" w:line="240" w:lineRule="auto"/>
        <w:ind w:left="990"/>
        <w:rPr>
          <w:rFonts w:ascii="Arial" w:hAnsi="Arial" w:cs="Arial"/>
        </w:rPr>
      </w:pPr>
      <w:r w:rsidRPr="00C23A37">
        <w:rPr>
          <w:rFonts w:ascii="Arial" w:hAnsi="Arial" w:cs="Arial"/>
        </w:rPr>
        <w:t xml:space="preserve">Persistentes por </w:t>
      </w:r>
      <w:r w:rsidR="00893612" w:rsidRPr="00C23A37">
        <w:rPr>
          <w:rFonts w:ascii="Arial" w:hAnsi="Arial" w:cs="Arial"/>
        </w:rPr>
        <w:t>três</w:t>
      </w:r>
      <w:r w:rsidRPr="00C23A37">
        <w:rPr>
          <w:rFonts w:ascii="Arial" w:hAnsi="Arial" w:cs="Arial"/>
        </w:rPr>
        <w:t xml:space="preserve"> meses ou mais</w:t>
      </w:r>
      <w:r w:rsidR="00A10998" w:rsidRPr="00C23A37">
        <w:rPr>
          <w:rFonts w:ascii="Arial" w:hAnsi="Arial" w:cs="Arial"/>
        </w:rPr>
        <w:t>;</w:t>
      </w:r>
    </w:p>
    <w:p w:rsidR="00BD076E" w:rsidRPr="00C23A37" w:rsidRDefault="00D104C1" w:rsidP="00C23A37">
      <w:pPr>
        <w:pStyle w:val="ColorfulList-Accent11"/>
        <w:numPr>
          <w:ilvl w:val="0"/>
          <w:numId w:val="24"/>
        </w:numPr>
        <w:spacing w:after="0" w:line="240" w:lineRule="auto"/>
        <w:ind w:left="990"/>
        <w:rPr>
          <w:rFonts w:ascii="Arial" w:hAnsi="Arial" w:cs="Arial"/>
        </w:rPr>
      </w:pPr>
      <w:r w:rsidRPr="00C23A37">
        <w:rPr>
          <w:rFonts w:ascii="Arial" w:hAnsi="Arial" w:cs="Arial"/>
        </w:rPr>
        <w:t>Sem outr</w:t>
      </w:r>
      <w:r w:rsidR="00BC0C22" w:rsidRPr="00C23A37">
        <w:rPr>
          <w:rFonts w:ascii="Arial" w:hAnsi="Arial" w:cs="Arial"/>
        </w:rPr>
        <w:t>a explicação além de infecção pelo</w:t>
      </w:r>
      <w:r w:rsidRPr="00C23A37">
        <w:rPr>
          <w:rFonts w:ascii="Arial" w:hAnsi="Arial" w:cs="Arial"/>
        </w:rPr>
        <w:t xml:space="preserve"> HIV</w:t>
      </w:r>
      <w:r w:rsidR="00A10998" w:rsidRPr="00C23A37">
        <w:rPr>
          <w:rFonts w:ascii="Arial" w:hAnsi="Arial" w:cs="Arial"/>
        </w:rPr>
        <w:t>.</w:t>
      </w:r>
    </w:p>
    <w:p w:rsidR="00D104C1" w:rsidRPr="000C2AA2" w:rsidRDefault="005375CB" w:rsidP="000C2AA2">
      <w:pPr>
        <w:pStyle w:val="ColorfulList-Accent11"/>
        <w:spacing w:after="0" w:line="240" w:lineRule="auto"/>
        <w:ind w:left="0"/>
        <w:rPr>
          <w:rFonts w:ascii="Arial" w:hAnsi="Arial" w:cs="Arial"/>
          <w:b/>
          <w:i/>
          <w:u w:val="single"/>
          <w:lang w:val="pt-PT"/>
        </w:rPr>
      </w:pPr>
      <w:r w:rsidRPr="000C2AA2">
        <w:rPr>
          <w:rFonts w:ascii="Arial" w:hAnsi="Arial" w:cs="Arial"/>
          <w:b/>
          <w:noProof/>
          <w:sz w:val="24"/>
          <w:szCs w:val="24"/>
          <w:lang w:val="pt-PT" w:eastAsia="pt-PT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62230</wp:posOffset>
            </wp:positionV>
            <wp:extent cx="6441440" cy="790575"/>
            <wp:effectExtent l="19050" t="19050" r="16510" b="28575"/>
            <wp:wrapTight wrapText="bothSides">
              <wp:wrapPolygon edited="0">
                <wp:start x="-64" y="-520"/>
                <wp:lineTo x="-64" y="22381"/>
                <wp:lineTo x="21655" y="22381"/>
                <wp:lineTo x="21655" y="-520"/>
                <wp:lineTo x="-64" y="-520"/>
              </wp:wrapPolygon>
            </wp:wrapTight>
            <wp:docPr id="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440" cy="790575"/>
                    </a:xfrm>
                    <a:prstGeom prst="rect">
                      <a:avLst/>
                    </a:prstGeom>
                    <a:solidFill>
                      <a:srgbClr val="EEECE1"/>
                    </a:solidFill>
                    <a:ln w="9525" cmpd="sng">
                      <a:solidFill>
                        <a:srgbClr val="527ABA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C2FE1" w:rsidRPr="000C2AA2">
        <w:rPr>
          <w:rFonts w:ascii="Arial" w:hAnsi="Arial" w:cs="Arial"/>
          <w:b/>
          <w:i/>
          <w:u w:val="single"/>
          <w:lang w:val="pt-PT"/>
        </w:rPr>
        <w:t xml:space="preserve">Estadio </w:t>
      </w:r>
      <w:r w:rsidR="00D41AA5" w:rsidRPr="000C2AA2">
        <w:rPr>
          <w:rFonts w:ascii="Arial" w:hAnsi="Arial" w:cs="Arial"/>
          <w:b/>
          <w:i/>
          <w:u w:val="single"/>
          <w:lang w:val="pt-PT"/>
        </w:rPr>
        <w:t>Clínico II: Sintomas Menores (I</w:t>
      </w:r>
      <w:r w:rsidR="002C2FE1" w:rsidRPr="000C2AA2">
        <w:rPr>
          <w:rFonts w:ascii="Arial" w:hAnsi="Arial" w:cs="Arial"/>
          <w:b/>
          <w:i/>
          <w:u w:val="single"/>
          <w:lang w:val="pt-PT"/>
        </w:rPr>
        <w:t xml:space="preserve">nfecção pelo </w:t>
      </w:r>
      <w:proofErr w:type="spellStart"/>
      <w:r w:rsidR="002C2FE1" w:rsidRPr="000C2AA2">
        <w:rPr>
          <w:rFonts w:ascii="Arial" w:hAnsi="Arial" w:cs="Arial"/>
          <w:b/>
          <w:i/>
          <w:u w:val="single"/>
          <w:lang w:val="pt-PT"/>
        </w:rPr>
        <w:t>HIV</w:t>
      </w:r>
      <w:proofErr w:type="spellEnd"/>
      <w:r w:rsidR="002C2FE1" w:rsidRPr="000C2AA2">
        <w:rPr>
          <w:rFonts w:ascii="Arial" w:hAnsi="Arial" w:cs="Arial"/>
          <w:b/>
          <w:i/>
          <w:u w:val="single"/>
          <w:lang w:val="pt-PT"/>
        </w:rPr>
        <w:t>, sem SIDA)</w:t>
      </w:r>
    </w:p>
    <w:p w:rsidR="00D104C1" w:rsidRPr="00C23A37" w:rsidRDefault="00D104C1" w:rsidP="00C23A3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De acordo com a definição da OMS, o estadio II é caracterizado pela infecção pelo </w:t>
      </w:r>
      <w:proofErr w:type="spellStart"/>
      <w:proofErr w:type="gramStart"/>
      <w:r w:rsidRPr="00C23A37">
        <w:rPr>
          <w:rFonts w:ascii="Arial" w:hAnsi="Arial" w:cs="Arial"/>
          <w:lang w:val="pt-PT"/>
        </w:rPr>
        <w:t>HIV</w:t>
      </w:r>
      <w:proofErr w:type="spellEnd"/>
      <w:proofErr w:type="gramEnd"/>
      <w:r w:rsidRPr="00C23A37">
        <w:rPr>
          <w:rFonts w:ascii="Arial" w:hAnsi="Arial" w:cs="Arial"/>
          <w:lang w:val="pt-PT"/>
        </w:rPr>
        <w:t>, confirmada</w:t>
      </w:r>
      <w:r w:rsidR="00A10998" w:rsidRPr="00C23A37">
        <w:rPr>
          <w:rFonts w:ascii="Arial" w:hAnsi="Arial" w:cs="Arial"/>
          <w:lang w:val="pt-PT"/>
        </w:rPr>
        <w:t xml:space="preserve"> </w:t>
      </w:r>
      <w:r w:rsidRPr="00C23A37">
        <w:rPr>
          <w:rFonts w:ascii="Arial" w:hAnsi="Arial" w:cs="Arial"/>
          <w:lang w:val="pt-PT"/>
        </w:rPr>
        <w:t>com testes de laboratório e uma das condições abaixo:</w:t>
      </w:r>
    </w:p>
    <w:p w:rsidR="00D104C1" w:rsidRPr="00C23A37" w:rsidRDefault="007121FC" w:rsidP="00C23A37">
      <w:pPr>
        <w:pStyle w:val="ColorfulList-Accent11"/>
        <w:numPr>
          <w:ilvl w:val="0"/>
          <w:numId w:val="25"/>
        </w:numPr>
        <w:spacing w:before="120"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Perda de Peso Moderada </w:t>
      </w:r>
      <w:proofErr w:type="gramStart"/>
      <w:r w:rsidRPr="00C23A37">
        <w:rPr>
          <w:rFonts w:ascii="Arial" w:hAnsi="Arial" w:cs="Arial"/>
          <w:lang w:val="pt-PT"/>
        </w:rPr>
        <w:t>(&lt;</w:t>
      </w:r>
      <w:r w:rsidR="00D104C1" w:rsidRPr="00C23A37">
        <w:rPr>
          <w:rFonts w:ascii="Arial" w:hAnsi="Arial" w:cs="Arial"/>
          <w:lang w:val="pt-PT"/>
        </w:rPr>
        <w:t>10%</w:t>
      </w:r>
      <w:proofErr w:type="gramEnd"/>
      <w:r w:rsidR="00D104C1" w:rsidRPr="00C23A37">
        <w:rPr>
          <w:rFonts w:ascii="Arial" w:hAnsi="Arial" w:cs="Arial"/>
          <w:lang w:val="pt-PT"/>
        </w:rPr>
        <w:t>, sem outra causa identificada)</w:t>
      </w:r>
      <w:r w:rsidR="00A10998" w:rsidRPr="00C23A37">
        <w:rPr>
          <w:rFonts w:ascii="Arial" w:hAnsi="Arial" w:cs="Arial"/>
          <w:lang w:val="pt-PT"/>
        </w:rPr>
        <w:t>;</w:t>
      </w:r>
      <w:r w:rsidR="00D104C1" w:rsidRPr="00C23A37">
        <w:rPr>
          <w:rFonts w:ascii="Arial" w:hAnsi="Arial" w:cs="Arial"/>
          <w:lang w:val="pt-PT"/>
        </w:rPr>
        <w:t xml:space="preserve"> </w:t>
      </w:r>
    </w:p>
    <w:p w:rsidR="00D104C1" w:rsidRPr="00C23A37" w:rsidRDefault="00D104C1" w:rsidP="00C23A37">
      <w:pPr>
        <w:pStyle w:val="ColorfulList-Accent11"/>
        <w:numPr>
          <w:ilvl w:val="0"/>
          <w:numId w:val="25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Infecções Respiratórias </w:t>
      </w:r>
      <w:proofErr w:type="gramStart"/>
      <w:r w:rsidRPr="00C23A37">
        <w:rPr>
          <w:rFonts w:ascii="Arial" w:hAnsi="Arial" w:cs="Arial"/>
          <w:lang w:val="pt-PT"/>
        </w:rPr>
        <w:t xml:space="preserve">Recorrentes </w:t>
      </w:r>
      <w:r w:rsidR="00A10998" w:rsidRPr="00C23A37">
        <w:rPr>
          <w:rFonts w:ascii="Arial" w:hAnsi="Arial" w:cs="Arial"/>
          <w:lang w:val="pt-PT"/>
        </w:rPr>
        <w:t>;</w:t>
      </w:r>
      <w:proofErr w:type="gramEnd"/>
    </w:p>
    <w:p w:rsidR="00D104C1" w:rsidRPr="00C23A37" w:rsidRDefault="00D104C1" w:rsidP="00C23A37">
      <w:pPr>
        <w:pStyle w:val="ColorfulList-Accent11"/>
        <w:numPr>
          <w:ilvl w:val="0"/>
          <w:numId w:val="25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Herpes </w:t>
      </w:r>
      <w:r w:rsidR="00FB7437" w:rsidRPr="00C23A37">
        <w:rPr>
          <w:rFonts w:ascii="Arial" w:hAnsi="Arial" w:cs="Arial"/>
          <w:lang w:val="pt-PT"/>
        </w:rPr>
        <w:t>zó</w:t>
      </w:r>
      <w:r w:rsidRPr="00C23A37">
        <w:rPr>
          <w:rFonts w:ascii="Arial" w:hAnsi="Arial" w:cs="Arial"/>
          <w:lang w:val="pt-PT"/>
        </w:rPr>
        <w:t>ster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5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Manifestações </w:t>
      </w:r>
      <w:proofErr w:type="spellStart"/>
      <w:r w:rsidRPr="00C23A37">
        <w:rPr>
          <w:rFonts w:ascii="Arial" w:hAnsi="Arial" w:cs="Arial"/>
          <w:lang w:val="pt-PT"/>
        </w:rPr>
        <w:t>muco-cutâneas</w:t>
      </w:r>
      <w:proofErr w:type="spellEnd"/>
      <w:r w:rsidRPr="00C23A37">
        <w:rPr>
          <w:rFonts w:ascii="Arial" w:hAnsi="Arial" w:cs="Arial"/>
          <w:lang w:val="pt-PT"/>
        </w:rPr>
        <w:t xml:space="preserve"> menores:</w:t>
      </w:r>
    </w:p>
    <w:p w:rsidR="00D104C1" w:rsidRPr="00C23A37" w:rsidRDefault="00D104C1" w:rsidP="00C23A37">
      <w:pPr>
        <w:pStyle w:val="ColorfulList-Accent11"/>
        <w:numPr>
          <w:ilvl w:val="0"/>
          <w:numId w:val="46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Úlceras Orais Recorrentes</w:t>
      </w:r>
    </w:p>
    <w:p w:rsidR="00D104C1" w:rsidRPr="00C23A37" w:rsidRDefault="00D104C1" w:rsidP="00C23A37">
      <w:pPr>
        <w:pStyle w:val="ColorfulList-Accent11"/>
        <w:numPr>
          <w:ilvl w:val="0"/>
          <w:numId w:val="46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Erupção </w:t>
      </w:r>
      <w:proofErr w:type="spellStart"/>
      <w:r w:rsidRPr="00C23A37">
        <w:rPr>
          <w:rFonts w:ascii="Arial" w:hAnsi="Arial" w:cs="Arial"/>
          <w:lang w:val="pt-PT"/>
        </w:rPr>
        <w:t>m</w:t>
      </w:r>
      <w:r w:rsidR="00A10998" w:rsidRPr="00C23A37">
        <w:rPr>
          <w:rFonts w:ascii="Arial" w:hAnsi="Arial" w:cs="Arial"/>
          <w:lang w:val="pt-PT"/>
        </w:rPr>
        <w:t>á</w:t>
      </w:r>
      <w:r w:rsidRPr="00C23A37">
        <w:rPr>
          <w:rFonts w:ascii="Arial" w:hAnsi="Arial" w:cs="Arial"/>
          <w:lang w:val="pt-PT"/>
        </w:rPr>
        <w:t>culo-papular</w:t>
      </w:r>
      <w:proofErr w:type="spellEnd"/>
      <w:r w:rsidRPr="00C23A37">
        <w:rPr>
          <w:rFonts w:ascii="Arial" w:hAnsi="Arial" w:cs="Arial"/>
          <w:lang w:val="pt-PT"/>
        </w:rPr>
        <w:t xml:space="preserve"> (Prurigo) </w:t>
      </w:r>
    </w:p>
    <w:p w:rsidR="00D104C1" w:rsidRPr="00C23A37" w:rsidRDefault="00D104C1" w:rsidP="00C23A37">
      <w:pPr>
        <w:pStyle w:val="ColorfulList-Accent11"/>
        <w:numPr>
          <w:ilvl w:val="0"/>
          <w:numId w:val="46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Dermatite Seborréica </w:t>
      </w:r>
    </w:p>
    <w:p w:rsidR="00D104C1" w:rsidRPr="00C23A37" w:rsidRDefault="00D104C1" w:rsidP="00C23A37">
      <w:pPr>
        <w:pStyle w:val="ColorfulList-Accent11"/>
        <w:numPr>
          <w:ilvl w:val="0"/>
          <w:numId w:val="46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Onicomicose</w:t>
      </w:r>
    </w:p>
    <w:p w:rsidR="00D104C1" w:rsidRPr="00C23A37" w:rsidRDefault="00D104C1" w:rsidP="00C23A37">
      <w:pPr>
        <w:pStyle w:val="ColorfulList-Accent11"/>
        <w:numPr>
          <w:ilvl w:val="0"/>
          <w:numId w:val="46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Queilite angular </w:t>
      </w:r>
    </w:p>
    <w:p w:rsidR="00F35427" w:rsidRPr="00C23A37" w:rsidRDefault="00D104C1" w:rsidP="00C23A37">
      <w:pPr>
        <w:pStyle w:val="ListParagraph"/>
        <w:numPr>
          <w:ilvl w:val="0"/>
          <w:numId w:val="25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Sem </w:t>
      </w:r>
      <w:proofErr w:type="gramStart"/>
      <w:r w:rsidRPr="00C23A37">
        <w:rPr>
          <w:rFonts w:ascii="Arial" w:hAnsi="Arial" w:cs="Arial"/>
          <w:lang w:val="pt-PT"/>
        </w:rPr>
        <w:t>outros critérios para</w:t>
      </w:r>
      <w:proofErr w:type="gramEnd"/>
      <w:r w:rsidRPr="00C23A37">
        <w:rPr>
          <w:rFonts w:ascii="Arial" w:hAnsi="Arial" w:cs="Arial"/>
          <w:lang w:val="pt-PT"/>
        </w:rPr>
        <w:t xml:space="preserve"> estadio III ou estadio IV. </w:t>
      </w:r>
    </w:p>
    <w:p w:rsidR="00D104C1" w:rsidRPr="00C23A37" w:rsidRDefault="00D027C7" w:rsidP="00F53B7A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pt-PT"/>
        </w:rPr>
      </w:pPr>
      <w:r w:rsidRPr="00D027C7">
        <w:rPr>
          <w:rFonts w:ascii="Arial" w:hAnsi="Arial" w:cs="Arial"/>
          <w:i/>
          <w:sz w:val="24"/>
          <w:szCs w:val="24"/>
          <w:lang w:val="pt-PT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2" type="#_x0000_t185" style="position:absolute;left:0;text-align:left;margin-left:286.95pt;margin-top:10.1pt;width:222.75pt;height:267.25pt;rotation:-270;z-index:-251650560;mso-wrap-distance-right:36pt;mso-height-relative:margin" wrapcoords="-145 20083 0 20569 800 21539 1745 21721 19782 21661 21091 21357 21891 20144 21891 19719 21818 1638 21818 1213 21018 0 20727 0 19564 -303 1891 -243 727 0 -73 1092 -218 1578 -145 20083" o:allowincell="f" adj="2346" filled="t" fillcolor="#b8cce4" strokecolor="#f2f2f2" strokeweight="3pt">
            <v:shadow on="t" type="perspective" color="#205867" opacity=".5" offset="1pt" offset2="-1pt"/>
            <v:textbox style="mso-next-textbox:#_x0000_s1042" inset="18pt,18pt,,18pt">
              <w:txbxContent>
                <w:p w:rsidR="0035047A" w:rsidRPr="00BD076E" w:rsidRDefault="0035047A" w:rsidP="00F35427">
                  <w:pPr>
                    <w:spacing w:after="120" w:line="240" w:lineRule="auto"/>
                    <w:jc w:val="both"/>
                    <w:rPr>
                      <w:b/>
                      <w:sz w:val="24"/>
                      <w:szCs w:val="24"/>
                      <w:lang w:val="pt-PT"/>
                    </w:rPr>
                  </w:pPr>
                  <w:r w:rsidRPr="00BD076E">
                    <w:rPr>
                      <w:b/>
                      <w:sz w:val="24"/>
                      <w:szCs w:val="24"/>
                      <w:lang w:val="pt-PT"/>
                    </w:rPr>
                    <w:t xml:space="preserve">Exemplo de Perda de Peso Moderada </w:t>
                  </w:r>
                </w:p>
                <w:p w:rsidR="0035047A" w:rsidRPr="00BD076E" w:rsidRDefault="0035047A" w:rsidP="00F35427">
                  <w:pPr>
                    <w:spacing w:after="120" w:line="240" w:lineRule="auto"/>
                    <w:ind w:right="-197"/>
                    <w:rPr>
                      <w:sz w:val="24"/>
                      <w:szCs w:val="24"/>
                      <w:lang w:val="pt-PT"/>
                    </w:rPr>
                  </w:pPr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Pessoa que pesava 71 kg antes do início da doença, mas logo perdeu peso. </w:t>
                  </w:r>
                </w:p>
                <w:p w:rsidR="0035047A" w:rsidRPr="00BD076E" w:rsidRDefault="0035047A" w:rsidP="000C2AA2">
                  <w:pPr>
                    <w:pStyle w:val="ColorfulList-Accent11"/>
                    <w:numPr>
                      <w:ilvl w:val="0"/>
                      <w:numId w:val="26"/>
                    </w:numPr>
                    <w:spacing w:after="0" w:line="240" w:lineRule="auto"/>
                    <w:ind w:left="540" w:right="-197"/>
                    <w:rPr>
                      <w:sz w:val="24"/>
                      <w:szCs w:val="24"/>
                      <w:lang w:val="pt-PT"/>
                    </w:rPr>
                  </w:pPr>
                  <w:r w:rsidRPr="00BD076E">
                    <w:rPr>
                      <w:sz w:val="24"/>
                      <w:szCs w:val="24"/>
                      <w:lang w:val="pt-PT"/>
                    </w:rPr>
                    <w:t>7</w:t>
                  </w:r>
                  <w:r>
                    <w:rPr>
                      <w:sz w:val="24"/>
                      <w:szCs w:val="24"/>
                      <w:lang w:val="pt-PT"/>
                    </w:rPr>
                    <w:t>,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1 </w:t>
                  </w:r>
                  <w:proofErr w:type="gramStart"/>
                  <w:r w:rsidRPr="00BD076E">
                    <w:rPr>
                      <w:sz w:val="24"/>
                      <w:szCs w:val="24"/>
                      <w:lang w:val="pt-PT"/>
                    </w:rPr>
                    <w:t>kg</w:t>
                  </w:r>
                  <w:proofErr w:type="gramEnd"/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 = 10% de 71 kg. </w:t>
                  </w:r>
                </w:p>
                <w:p w:rsidR="0035047A" w:rsidRPr="00BD076E" w:rsidRDefault="0035047A" w:rsidP="00F35427">
                  <w:pPr>
                    <w:pStyle w:val="ColorfulList-Accent11"/>
                    <w:numPr>
                      <w:ilvl w:val="0"/>
                      <w:numId w:val="26"/>
                    </w:numPr>
                    <w:spacing w:after="120" w:line="240" w:lineRule="auto"/>
                    <w:ind w:left="540" w:right="-197"/>
                    <w:rPr>
                      <w:sz w:val="24"/>
                      <w:szCs w:val="24"/>
                      <w:lang w:val="pt-PT"/>
                    </w:rPr>
                  </w:pPr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71 kg </w:t>
                  </w:r>
                  <w:r>
                    <w:rPr>
                      <w:sz w:val="24"/>
                      <w:szCs w:val="24"/>
                      <w:lang w:val="pt-PT"/>
                    </w:rPr>
                    <w:t>–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 7</w:t>
                  </w:r>
                  <w:r>
                    <w:rPr>
                      <w:sz w:val="24"/>
                      <w:szCs w:val="24"/>
                      <w:lang w:val="pt-PT"/>
                    </w:rPr>
                    <w:t>,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>1 kg = 63</w:t>
                  </w:r>
                  <w:r>
                    <w:rPr>
                      <w:sz w:val="24"/>
                      <w:szCs w:val="24"/>
                      <w:lang w:val="pt-PT"/>
                    </w:rPr>
                    <w:t>,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 xml:space="preserve">9 kg. </w:t>
                  </w:r>
                </w:p>
                <w:p w:rsidR="0035047A" w:rsidRPr="00BD076E" w:rsidRDefault="0035047A" w:rsidP="00F35427">
                  <w:pPr>
                    <w:spacing w:after="120" w:line="240" w:lineRule="auto"/>
                    <w:ind w:left="180" w:right="-110"/>
                    <w:rPr>
                      <w:sz w:val="24"/>
                      <w:szCs w:val="24"/>
                      <w:lang w:val="pt-PT"/>
                    </w:rPr>
                  </w:pPr>
                  <w:r w:rsidRPr="00BD076E">
                    <w:rPr>
                      <w:sz w:val="24"/>
                      <w:szCs w:val="24"/>
                      <w:lang w:val="pt-PT"/>
                    </w:rPr>
                    <w:t>Se o doente agora pesa mais do que 63</w:t>
                  </w:r>
                  <w:r>
                    <w:rPr>
                      <w:sz w:val="24"/>
                      <w:szCs w:val="24"/>
                      <w:lang w:val="pt-PT"/>
                    </w:rPr>
                    <w:t>,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>9 kg, a sua perda de peso é “moderada”. Se agora pesa 63</w:t>
                  </w:r>
                  <w:r>
                    <w:rPr>
                      <w:sz w:val="24"/>
                      <w:szCs w:val="24"/>
                      <w:lang w:val="pt-PT"/>
                    </w:rPr>
                    <w:t>,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>9 kg ou menos, a sua perda de peso é  ”grave” não “</w:t>
                  </w:r>
                  <w:r w:rsidRPr="00BD076E">
                    <w:rPr>
                      <w:b/>
                      <w:sz w:val="24"/>
                      <w:szCs w:val="24"/>
                      <w:lang w:val="pt-PT"/>
                    </w:rPr>
                    <w:t>moderada</w:t>
                  </w:r>
                  <w:r w:rsidRPr="00BD076E">
                    <w:rPr>
                      <w:sz w:val="24"/>
                      <w:szCs w:val="24"/>
                      <w:lang w:val="pt-PT"/>
                    </w:rPr>
                    <w:t>”. A perda de peso moderada não é suficiente para satisfazer a definição de estadio III</w:t>
                  </w:r>
                  <w:r>
                    <w:rPr>
                      <w:sz w:val="24"/>
                      <w:szCs w:val="24"/>
                      <w:lang w:val="pt-PT"/>
                    </w:rPr>
                    <w:t>.</w:t>
                  </w:r>
                </w:p>
              </w:txbxContent>
            </v:textbox>
            <w10:wrap type="tight"/>
          </v:shape>
        </w:pict>
      </w:r>
      <w:r w:rsidR="00D104C1" w:rsidRPr="00C23A37">
        <w:rPr>
          <w:rFonts w:ascii="Arial" w:hAnsi="Arial" w:cs="Arial"/>
          <w:lang w:val="pt-PT"/>
        </w:rPr>
        <w:t xml:space="preserve">Portanto, a maioria das condições do estadio II são infecções leves que desaparecem sozinhas </w:t>
      </w:r>
      <w:r w:rsidR="00A607D9" w:rsidRPr="00C23A37">
        <w:rPr>
          <w:rFonts w:ascii="Arial" w:hAnsi="Arial" w:cs="Arial"/>
          <w:lang w:val="pt-PT"/>
        </w:rPr>
        <w:t>ou depois</w:t>
      </w:r>
      <w:r w:rsidR="00D104C1" w:rsidRPr="00C23A37">
        <w:rPr>
          <w:rFonts w:ascii="Arial" w:hAnsi="Arial" w:cs="Arial"/>
          <w:lang w:val="pt-PT"/>
        </w:rPr>
        <w:t xml:space="preserve"> do tratamento, sem precisar internamento e que</w:t>
      </w:r>
      <w:r w:rsidR="00F4675F" w:rsidRPr="00C23A37">
        <w:rPr>
          <w:rFonts w:ascii="Arial" w:hAnsi="Arial" w:cs="Arial"/>
          <w:lang w:val="pt-PT"/>
        </w:rPr>
        <w:t>,</w:t>
      </w:r>
      <w:r w:rsidR="00D104C1" w:rsidRPr="00C23A37">
        <w:rPr>
          <w:rFonts w:ascii="Arial" w:hAnsi="Arial" w:cs="Arial"/>
          <w:lang w:val="pt-PT"/>
        </w:rPr>
        <w:t xml:space="preserve"> apesar de ser</w:t>
      </w:r>
      <w:r w:rsidR="007121FC" w:rsidRPr="00C23A37">
        <w:rPr>
          <w:rFonts w:ascii="Arial" w:hAnsi="Arial" w:cs="Arial"/>
          <w:lang w:val="pt-PT"/>
        </w:rPr>
        <w:t>em</w:t>
      </w:r>
      <w:r w:rsidR="00D104C1" w:rsidRPr="00C23A37">
        <w:rPr>
          <w:rFonts w:ascii="Arial" w:hAnsi="Arial" w:cs="Arial"/>
          <w:lang w:val="pt-PT"/>
        </w:rPr>
        <w:t xml:space="preserve"> m</w:t>
      </w:r>
      <w:r w:rsidR="007121FC" w:rsidRPr="00C23A37">
        <w:rPr>
          <w:rFonts w:ascii="Arial" w:hAnsi="Arial" w:cs="Arial"/>
          <w:lang w:val="pt-PT"/>
        </w:rPr>
        <w:t xml:space="preserve">ais frequentes nos doentes </w:t>
      </w:r>
      <w:proofErr w:type="spellStart"/>
      <w:r w:rsidR="007121FC" w:rsidRPr="00C23A37">
        <w:rPr>
          <w:rFonts w:ascii="Arial" w:hAnsi="Arial" w:cs="Arial"/>
          <w:lang w:val="pt-PT"/>
        </w:rPr>
        <w:t>HIV</w:t>
      </w:r>
      <w:proofErr w:type="spellEnd"/>
      <w:r w:rsidR="007121FC" w:rsidRPr="00C23A37">
        <w:rPr>
          <w:rFonts w:ascii="Arial" w:hAnsi="Arial" w:cs="Arial"/>
          <w:lang w:val="pt-PT"/>
        </w:rPr>
        <w:t>+</w:t>
      </w:r>
      <w:r w:rsidR="00F4675F" w:rsidRPr="00C23A37">
        <w:rPr>
          <w:rFonts w:ascii="Arial" w:hAnsi="Arial" w:cs="Arial"/>
          <w:lang w:val="pt-PT"/>
        </w:rPr>
        <w:t>,</w:t>
      </w:r>
      <w:r w:rsidR="00D104C1" w:rsidRPr="00C23A37">
        <w:rPr>
          <w:rFonts w:ascii="Arial" w:hAnsi="Arial" w:cs="Arial"/>
          <w:lang w:val="pt-PT"/>
        </w:rPr>
        <w:t xml:space="preserve"> podem aparecer em qualquer doente.</w:t>
      </w:r>
    </w:p>
    <w:p w:rsidR="00A607D9" w:rsidRPr="00F35427" w:rsidRDefault="00A607D9" w:rsidP="00F53B7A">
      <w:pPr>
        <w:spacing w:after="0"/>
        <w:jc w:val="both"/>
        <w:rPr>
          <w:rFonts w:ascii="Arial" w:hAnsi="Arial" w:cs="Arial"/>
          <w:sz w:val="24"/>
          <w:szCs w:val="24"/>
          <w:lang w:val="pt-PT"/>
        </w:rPr>
      </w:pPr>
    </w:p>
    <w:p w:rsidR="00D104C1" w:rsidRPr="00C23A37" w:rsidRDefault="00D104C1" w:rsidP="00F53B7A">
      <w:p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 xml:space="preserve">Definições Específicas das Condições do Estadio II </w:t>
      </w:r>
    </w:p>
    <w:p w:rsidR="003B593D" w:rsidRPr="00C23A37" w:rsidRDefault="003B593D" w:rsidP="00F53B7A">
      <w:p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</w:p>
    <w:p w:rsidR="007121FC" w:rsidRPr="00C23A37" w:rsidRDefault="00D104C1" w:rsidP="00F53B7A">
      <w:p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1. Perda de Peso Moderada</w:t>
      </w:r>
    </w:p>
    <w:p w:rsidR="00D104C1" w:rsidRPr="00C23A37" w:rsidRDefault="00D104C1" w:rsidP="00F53B7A">
      <w:p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C23A37">
        <w:rPr>
          <w:rFonts w:ascii="Arial" w:hAnsi="Arial" w:cs="Arial"/>
          <w:lang w:val="pt-PT"/>
        </w:rPr>
        <w:t xml:space="preserve">Perda de peso comprovada &lt;10%, sem outra explicação além da infecção pelo </w:t>
      </w:r>
      <w:proofErr w:type="spellStart"/>
      <w:proofErr w:type="gramStart"/>
      <w:r w:rsidRPr="00C23A37">
        <w:rPr>
          <w:rFonts w:ascii="Arial" w:hAnsi="Arial" w:cs="Arial"/>
          <w:lang w:val="pt-PT"/>
        </w:rPr>
        <w:t>HIV</w:t>
      </w:r>
      <w:proofErr w:type="spellEnd"/>
      <w:proofErr w:type="gramEnd"/>
      <w:r w:rsidRPr="00C23A37">
        <w:rPr>
          <w:rFonts w:ascii="Arial" w:hAnsi="Arial" w:cs="Arial"/>
          <w:lang w:val="pt-PT"/>
        </w:rPr>
        <w:t>.</w:t>
      </w:r>
    </w:p>
    <w:p w:rsidR="00D104C1" w:rsidRPr="00C23A37" w:rsidRDefault="00D104C1" w:rsidP="00F53B7A">
      <w:pPr>
        <w:spacing w:before="120" w:after="12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i/>
          <w:lang w:val="pt-PT"/>
        </w:rPr>
        <w:t>Exemplo:</w:t>
      </w:r>
      <w:r w:rsidR="00263EC7" w:rsidRPr="00C23A37">
        <w:rPr>
          <w:rFonts w:ascii="Arial" w:hAnsi="Arial" w:cs="Arial"/>
          <w:i/>
          <w:lang w:val="pt-PT"/>
        </w:rPr>
        <w:t xml:space="preserve"> </w:t>
      </w:r>
      <w:r w:rsidRPr="00C23A37">
        <w:rPr>
          <w:rFonts w:ascii="Arial" w:hAnsi="Arial" w:cs="Arial"/>
          <w:lang w:val="pt-PT"/>
        </w:rPr>
        <w:t xml:space="preserve">Mulher grávida seropositiva que pesa 65 kg no último mês de gravidez. Depois do parto, pesa 58 kg. Ela sofreu uma perda de peso de&gt; 10%, mas a causa da perda de peso foi o parto e não </w:t>
      </w:r>
      <w:r w:rsidR="00C23A37">
        <w:rPr>
          <w:rFonts w:ascii="Arial" w:hAnsi="Arial" w:cs="Arial"/>
          <w:lang w:val="pt-PT"/>
        </w:rPr>
        <w:t>o</w:t>
      </w:r>
      <w:r w:rsidRPr="00C23A37">
        <w:rPr>
          <w:rFonts w:ascii="Arial" w:hAnsi="Arial" w:cs="Arial"/>
          <w:lang w:val="pt-PT"/>
        </w:rPr>
        <w:t xml:space="preserve"> SIDA.</w:t>
      </w:r>
    </w:p>
    <w:p w:rsidR="00D104C1" w:rsidRPr="00C23A37" w:rsidRDefault="00D104C1" w:rsidP="00C23A37">
      <w:pPr>
        <w:spacing w:before="360" w:after="0" w:line="240" w:lineRule="auto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2. Infecções Respiratórias Recorrentes</w:t>
      </w:r>
    </w:p>
    <w:p w:rsidR="00D104C1" w:rsidRPr="00C23A37" w:rsidRDefault="00D104C1" w:rsidP="00C23A3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Num período de 6 meses, verificam-se </w:t>
      </w:r>
      <w:r w:rsidR="00F4675F" w:rsidRPr="00C23A37">
        <w:rPr>
          <w:rFonts w:ascii="Arial" w:hAnsi="Arial" w:cs="Arial"/>
          <w:lang w:val="pt-PT"/>
        </w:rPr>
        <w:t>dois</w:t>
      </w:r>
      <w:r w:rsidRPr="00C23A37">
        <w:rPr>
          <w:rFonts w:ascii="Arial" w:hAnsi="Arial" w:cs="Arial"/>
          <w:lang w:val="pt-PT"/>
        </w:rPr>
        <w:t xml:space="preserve"> ou mais episódios </w:t>
      </w:r>
      <w:proofErr w:type="gramStart"/>
      <w:r w:rsidRPr="00C23A37">
        <w:rPr>
          <w:rFonts w:ascii="Arial" w:hAnsi="Arial" w:cs="Arial"/>
          <w:lang w:val="pt-PT"/>
        </w:rPr>
        <w:t>de</w:t>
      </w:r>
      <w:proofErr w:type="gramEnd"/>
      <w:r w:rsidRPr="00C23A37">
        <w:rPr>
          <w:rFonts w:ascii="Arial" w:hAnsi="Arial" w:cs="Arial"/>
          <w:lang w:val="pt-PT"/>
        </w:rPr>
        <w:t>:</w:t>
      </w:r>
    </w:p>
    <w:p w:rsidR="00D104C1" w:rsidRPr="00C23A37" w:rsidRDefault="00D104C1" w:rsidP="00C23A37">
      <w:pPr>
        <w:pStyle w:val="ColorfulList-Accent1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Sinusite (dor unilateral do rosto com corrimento do nariz)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lastRenderedPageBreak/>
        <w:t>Otite (dor e inflamação do tímpano)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Faringite bacteriana (inflamação da faringe e/ou das amígdalas faríngeas, sem evidência de infecção viral)</w:t>
      </w:r>
      <w:r w:rsidR="00A10998" w:rsidRPr="00C23A37">
        <w:rPr>
          <w:rFonts w:ascii="Arial" w:hAnsi="Arial" w:cs="Arial"/>
          <w:lang w:val="pt-PT"/>
        </w:rPr>
        <w:t>.</w:t>
      </w:r>
    </w:p>
    <w:p w:rsidR="00D104C1" w:rsidRPr="00C23A37" w:rsidRDefault="00D104C1" w:rsidP="00C23A37">
      <w:pPr>
        <w:spacing w:before="240"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 xml:space="preserve">3. Herpes </w:t>
      </w:r>
      <w:r w:rsidR="00FB7437" w:rsidRPr="00C23A37">
        <w:rPr>
          <w:rFonts w:ascii="Arial" w:hAnsi="Arial" w:cs="Arial"/>
          <w:b/>
          <w:i/>
          <w:lang w:val="pt-PT"/>
        </w:rPr>
        <w:t>zó</w:t>
      </w:r>
      <w:r w:rsidRPr="00C23A37">
        <w:rPr>
          <w:rFonts w:ascii="Arial" w:hAnsi="Arial" w:cs="Arial"/>
          <w:b/>
          <w:i/>
          <w:lang w:val="pt-PT"/>
        </w:rPr>
        <w:t>ster</w:t>
      </w:r>
      <w:r w:rsidR="007121FC" w:rsidRPr="00C23A37">
        <w:rPr>
          <w:rFonts w:ascii="Arial" w:hAnsi="Arial" w:cs="Arial"/>
          <w:lang w:val="pt-PT"/>
        </w:rPr>
        <w:t xml:space="preserve"> (zona ou </w:t>
      </w:r>
      <w:r w:rsidRPr="00C23A37">
        <w:rPr>
          <w:rFonts w:ascii="Arial" w:hAnsi="Arial" w:cs="Arial"/>
          <w:lang w:val="pt-PT"/>
        </w:rPr>
        <w:t>lume de noite)</w:t>
      </w:r>
    </w:p>
    <w:p w:rsidR="00D104C1" w:rsidRPr="00C23A37" w:rsidRDefault="00D104C1" w:rsidP="00C23A37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Erupção de vesículas e bolhas, normalmente</w:t>
      </w:r>
      <w:r w:rsidR="00B80695" w:rsidRPr="00C23A37">
        <w:rPr>
          <w:rFonts w:ascii="Arial" w:hAnsi="Arial" w:cs="Arial"/>
          <w:lang w:val="pt-PT"/>
        </w:rPr>
        <w:t xml:space="preserve"> ocorre</w:t>
      </w:r>
      <w:r w:rsidRPr="00C23A37">
        <w:rPr>
          <w:rFonts w:ascii="Arial" w:hAnsi="Arial" w:cs="Arial"/>
          <w:lang w:val="pt-PT"/>
        </w:rPr>
        <w:t xml:space="preserve"> só de um lado (unilateral), muitas vezes associada a dor local intensa e distribuição ao longo do trajecto dum nervo cutâneo</w:t>
      </w:r>
      <w:r w:rsidR="00A10998" w:rsidRPr="00C23A37">
        <w:rPr>
          <w:rFonts w:ascii="Arial" w:hAnsi="Arial" w:cs="Arial"/>
          <w:lang w:val="pt-PT"/>
        </w:rPr>
        <w:t>:</w:t>
      </w:r>
    </w:p>
    <w:p w:rsidR="00D104C1" w:rsidRPr="00C23A37" w:rsidRDefault="00D104C1" w:rsidP="00C23A37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É comum no peito, mas também ocorre nas pernas, nos braços ou no rosto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EB6170" w:rsidRDefault="00D104C1" w:rsidP="00C23A37">
      <w:pPr>
        <w:pStyle w:val="ColorfulList-Accent11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As vesículas podem transformar-se em lesões e, mais tarde, em crostas </w:t>
      </w:r>
      <w:r w:rsidRPr="00EB6170">
        <w:rPr>
          <w:rFonts w:ascii="Arial" w:hAnsi="Arial" w:cs="Arial"/>
          <w:lang w:val="pt-PT"/>
        </w:rPr>
        <w:t xml:space="preserve">causadas pelo vírus </w:t>
      </w:r>
      <w:proofErr w:type="spellStart"/>
      <w:r w:rsidR="00E0588D" w:rsidRPr="00EB6170">
        <w:rPr>
          <w:rFonts w:ascii="Arial" w:hAnsi="Arial" w:cs="Arial"/>
          <w:i/>
          <w:lang w:val="pt-PT"/>
        </w:rPr>
        <w:t>varicella</w:t>
      </w:r>
      <w:proofErr w:type="spellEnd"/>
      <w:r w:rsidR="00E0588D" w:rsidRPr="00EB6170">
        <w:rPr>
          <w:rFonts w:ascii="Arial" w:hAnsi="Arial" w:cs="Arial"/>
          <w:i/>
          <w:lang w:val="pt-PT"/>
        </w:rPr>
        <w:t xml:space="preserve"> </w:t>
      </w:r>
      <w:proofErr w:type="spellStart"/>
      <w:r w:rsidR="00E0588D" w:rsidRPr="00EB6170">
        <w:rPr>
          <w:rFonts w:ascii="Arial" w:hAnsi="Arial" w:cs="Arial"/>
          <w:i/>
          <w:lang w:val="pt-PT"/>
        </w:rPr>
        <w:t>zoster</w:t>
      </w:r>
      <w:proofErr w:type="spellEnd"/>
      <w:r w:rsidR="00A10998" w:rsidRPr="00EB6170">
        <w:rPr>
          <w:rFonts w:ascii="Arial" w:hAnsi="Arial" w:cs="Arial"/>
          <w:lang w:val="pt-PT"/>
        </w:rPr>
        <w:t>.</w:t>
      </w:r>
      <w:r w:rsidRPr="00EB6170">
        <w:rPr>
          <w:rFonts w:ascii="Arial" w:hAnsi="Arial" w:cs="Arial"/>
          <w:lang w:val="pt-PT"/>
        </w:rPr>
        <w:t xml:space="preserve"> </w:t>
      </w:r>
    </w:p>
    <w:p w:rsidR="00D104C1" w:rsidRPr="00C23A37" w:rsidRDefault="003F4443" w:rsidP="00C23A37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4. Úlceras Orais Recorrentes</w:t>
      </w:r>
    </w:p>
    <w:p w:rsidR="00D104C1" w:rsidRPr="00C23A37" w:rsidRDefault="0044346B" w:rsidP="00C23A37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lang w:val="pt-PT"/>
        </w:rPr>
        <w:t>Dois</w:t>
      </w:r>
      <w:r w:rsidR="00D104C1" w:rsidRPr="00C23A37">
        <w:rPr>
          <w:rFonts w:ascii="Arial" w:hAnsi="Arial" w:cs="Arial"/>
          <w:lang w:val="pt-PT"/>
        </w:rPr>
        <w:t xml:space="preserve"> ou mais episódios de úlceras (aftas) na boca num período de 6 meses. </w:t>
      </w:r>
    </w:p>
    <w:p w:rsidR="00D104C1" w:rsidRPr="00C23A37" w:rsidRDefault="00D104C1" w:rsidP="00C23A37">
      <w:pPr>
        <w:spacing w:before="240"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5. Prurigo</w:t>
      </w:r>
    </w:p>
    <w:p w:rsidR="00D104C1" w:rsidRPr="00C23A37" w:rsidRDefault="00D104C1" w:rsidP="00C23A37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Dermatose caracterizada por erupção de pápulas ou nódulos, centrados por vesícula ou crosta, localizados simetricamente nos membros e</w:t>
      </w:r>
      <w:r w:rsidR="0044346B" w:rsidRPr="00C23A37">
        <w:rPr>
          <w:rFonts w:ascii="Arial" w:hAnsi="Arial" w:cs="Arial"/>
          <w:lang w:val="pt-PT"/>
        </w:rPr>
        <w:t>,</w:t>
      </w:r>
      <w:r w:rsidRPr="00C23A37">
        <w:rPr>
          <w:rFonts w:ascii="Arial" w:hAnsi="Arial" w:cs="Arial"/>
          <w:lang w:val="pt-PT"/>
        </w:rPr>
        <w:t xml:space="preserve"> por vezes</w:t>
      </w:r>
      <w:r w:rsidR="0044346B" w:rsidRPr="00C23A37">
        <w:rPr>
          <w:rFonts w:ascii="Arial" w:hAnsi="Arial" w:cs="Arial"/>
          <w:lang w:val="pt-PT"/>
        </w:rPr>
        <w:t>,</w:t>
      </w:r>
      <w:r w:rsidRPr="00C23A37">
        <w:rPr>
          <w:rFonts w:ascii="Arial" w:hAnsi="Arial" w:cs="Arial"/>
          <w:lang w:val="pt-PT"/>
        </w:rPr>
        <w:t xml:space="preserve"> na face, que provocam muita coceira.</w:t>
      </w:r>
    </w:p>
    <w:p w:rsidR="00D104C1" w:rsidRPr="00C23A37" w:rsidRDefault="00D104C1" w:rsidP="00C23A37">
      <w:pPr>
        <w:spacing w:before="240"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6. Dermatite Seborréica</w:t>
      </w:r>
    </w:p>
    <w:p w:rsidR="00D104C1" w:rsidRPr="00C23A37" w:rsidRDefault="00D104C1" w:rsidP="00C23A37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lang w:val="pt-PT"/>
        </w:rPr>
      </w:pPr>
      <w:r w:rsidRPr="00C23A37">
        <w:rPr>
          <w:rFonts w:ascii="Arial" w:hAnsi="Arial" w:cs="Arial"/>
          <w:lang w:val="pt-PT"/>
        </w:rPr>
        <w:t>Erupção cutânea, com formação de escamas na linha entre o rosto e o couro cabeludo, partes laterais do nariz, peito e pregas profundas.</w:t>
      </w:r>
    </w:p>
    <w:p w:rsidR="00D104C1" w:rsidRPr="00C23A37" w:rsidRDefault="00D104C1" w:rsidP="00C23A37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lang w:val="pt-PT"/>
        </w:rPr>
        <w:t xml:space="preserve">7. </w:t>
      </w:r>
      <w:r w:rsidRPr="00C23A37">
        <w:rPr>
          <w:rFonts w:ascii="Arial" w:hAnsi="Arial" w:cs="Arial"/>
          <w:b/>
          <w:i/>
          <w:lang w:val="pt-PT"/>
        </w:rPr>
        <w:t>Onicomicose</w:t>
      </w:r>
    </w:p>
    <w:p w:rsidR="00D41AA5" w:rsidRPr="00C23A37" w:rsidRDefault="00D104C1" w:rsidP="00C23A37">
      <w:pPr>
        <w:pStyle w:val="ColorfulList-Accent11"/>
        <w:numPr>
          <w:ilvl w:val="0"/>
          <w:numId w:val="8"/>
        </w:numPr>
        <w:spacing w:after="0" w:line="240" w:lineRule="auto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Infecção fúngica das unhas. </w:t>
      </w:r>
    </w:p>
    <w:p w:rsidR="00C23A37" w:rsidRDefault="00C23A37" w:rsidP="00C23A37">
      <w:pPr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D104C1" w:rsidRPr="00C23A37" w:rsidRDefault="00D104C1" w:rsidP="00C23A37">
      <w:pPr>
        <w:spacing w:after="0" w:line="240" w:lineRule="auto"/>
        <w:rPr>
          <w:rFonts w:ascii="Arial" w:hAnsi="Arial" w:cs="Arial"/>
          <w:b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>8. Queilite Angular</w:t>
      </w:r>
      <w:r w:rsidRPr="00C23A37">
        <w:rPr>
          <w:rFonts w:ascii="Arial" w:hAnsi="Arial" w:cs="Arial"/>
          <w:b/>
          <w:lang w:val="pt-PT"/>
        </w:rPr>
        <w:t xml:space="preserve"> </w:t>
      </w:r>
    </w:p>
    <w:p w:rsidR="00D104C1" w:rsidRPr="00C23A37" w:rsidRDefault="00D104C1" w:rsidP="00C23A37">
      <w:pPr>
        <w:pStyle w:val="ColorfulList-Accent11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Processo inflamatório localizado no ângulo da boca, uni ou bilateral, caracterizado por discreto edema, eritema, descamação, erosão e fissuras. </w:t>
      </w:r>
    </w:p>
    <w:p w:rsidR="0044346B" w:rsidRPr="00C23A37" w:rsidRDefault="0044346B" w:rsidP="00C23A37">
      <w:pPr>
        <w:spacing w:after="0" w:line="240" w:lineRule="auto"/>
        <w:rPr>
          <w:rFonts w:ascii="Arial" w:hAnsi="Arial" w:cs="Arial"/>
          <w:b/>
          <w:lang w:val="pt-PT"/>
        </w:rPr>
      </w:pPr>
    </w:p>
    <w:p w:rsidR="00D104C1" w:rsidRPr="00C23A37" w:rsidRDefault="00D104C1" w:rsidP="00C23A37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C23A37">
        <w:rPr>
          <w:rFonts w:ascii="Arial" w:hAnsi="Arial" w:cs="Arial"/>
          <w:b/>
          <w:i/>
          <w:lang w:val="pt-PT"/>
        </w:rPr>
        <w:t xml:space="preserve">Duração do Estadio II em Adultos: </w:t>
      </w:r>
    </w:p>
    <w:p w:rsidR="00D104C1" w:rsidRPr="00C23A37" w:rsidRDefault="00D104C1" w:rsidP="00C23A3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De acordo com o estudo feito na Uganda</w:t>
      </w:r>
      <w:r w:rsidRPr="00C23A37">
        <w:rPr>
          <w:rStyle w:val="FootnoteReference"/>
          <w:rFonts w:ascii="Arial" w:hAnsi="Arial" w:cs="Arial"/>
          <w:lang w:val="pt-PT"/>
        </w:rPr>
        <w:footnoteReference w:id="2"/>
      </w:r>
      <w:r w:rsidRPr="00C23A37">
        <w:rPr>
          <w:rFonts w:ascii="Arial" w:hAnsi="Arial" w:cs="Arial"/>
          <w:lang w:val="pt-PT"/>
        </w:rPr>
        <w:t>, o intervalo médio entre o início do estadio II e o início do estadio III é de 20</w:t>
      </w:r>
      <w:r w:rsidR="0044346B" w:rsidRPr="00C23A37">
        <w:rPr>
          <w:rFonts w:ascii="Arial" w:hAnsi="Arial" w:cs="Arial"/>
          <w:lang w:val="pt-PT"/>
        </w:rPr>
        <w:t>,</w:t>
      </w:r>
      <w:r w:rsidRPr="00C23A37">
        <w:rPr>
          <w:rFonts w:ascii="Arial" w:hAnsi="Arial" w:cs="Arial"/>
          <w:lang w:val="pt-PT"/>
        </w:rPr>
        <w:t xml:space="preserve">1 meses, mas em países com melhores condições de vida este período pode ser mais longo. </w:t>
      </w:r>
    </w:p>
    <w:p w:rsidR="00D104C1" w:rsidRPr="00C23A37" w:rsidRDefault="002C2FE1" w:rsidP="00C23A37">
      <w:pPr>
        <w:pStyle w:val="Heading4"/>
        <w:spacing w:before="360" w:line="240" w:lineRule="auto"/>
        <w:rPr>
          <w:rFonts w:ascii="Arial" w:hAnsi="Arial" w:cs="Arial"/>
          <w:i w:val="0"/>
          <w:sz w:val="22"/>
          <w:u w:val="single"/>
          <w:lang w:val="pt-PT"/>
        </w:rPr>
      </w:pPr>
      <w:r w:rsidRPr="00C23A37">
        <w:rPr>
          <w:rFonts w:ascii="Arial" w:hAnsi="Arial" w:cs="Arial"/>
          <w:i w:val="0"/>
          <w:sz w:val="22"/>
          <w:u w:val="single"/>
          <w:lang w:val="pt-PT"/>
        </w:rPr>
        <w:t xml:space="preserve">Estadio Clínico III: Sintomas Moderados e Severos (infecção pelo </w:t>
      </w:r>
      <w:proofErr w:type="spellStart"/>
      <w:r w:rsidRPr="00C23A37">
        <w:rPr>
          <w:rFonts w:ascii="Arial" w:hAnsi="Arial" w:cs="Arial"/>
          <w:i w:val="0"/>
          <w:sz w:val="22"/>
          <w:u w:val="single"/>
          <w:lang w:val="pt-PT"/>
        </w:rPr>
        <w:t>HIV</w:t>
      </w:r>
      <w:proofErr w:type="spellEnd"/>
      <w:r w:rsidRPr="00C23A37">
        <w:rPr>
          <w:rFonts w:ascii="Arial" w:hAnsi="Arial" w:cs="Arial"/>
          <w:i w:val="0"/>
          <w:sz w:val="22"/>
          <w:u w:val="single"/>
          <w:lang w:val="pt-PT"/>
        </w:rPr>
        <w:t>, sem SIDA)</w:t>
      </w:r>
    </w:p>
    <w:p w:rsidR="00D104C1" w:rsidRPr="00C23A37" w:rsidRDefault="00D104C1" w:rsidP="00C23A3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De acordo com a definição da OMS, o estadio III é caracterizado pela infecção pelo </w:t>
      </w:r>
      <w:proofErr w:type="spellStart"/>
      <w:proofErr w:type="gramStart"/>
      <w:r w:rsidRPr="00C23A37">
        <w:rPr>
          <w:rFonts w:ascii="Arial" w:hAnsi="Arial" w:cs="Arial"/>
          <w:lang w:val="pt-PT"/>
        </w:rPr>
        <w:t>HIV</w:t>
      </w:r>
      <w:proofErr w:type="spellEnd"/>
      <w:proofErr w:type="gramEnd"/>
      <w:r w:rsidRPr="00C23A37">
        <w:rPr>
          <w:rFonts w:ascii="Arial" w:hAnsi="Arial" w:cs="Arial"/>
          <w:lang w:val="pt-PT"/>
        </w:rPr>
        <w:t>, confirmada com testes de laboratório e uma das condições abaixo: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Perda de peso superior a 10% do peso corporal total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Diarreia </w:t>
      </w:r>
      <w:r w:rsidR="0044346B" w:rsidRPr="00C23A37">
        <w:rPr>
          <w:rFonts w:ascii="Arial" w:hAnsi="Arial" w:cs="Arial"/>
          <w:lang w:val="pt-PT"/>
        </w:rPr>
        <w:t>c</w:t>
      </w:r>
      <w:r w:rsidRPr="00C23A37">
        <w:rPr>
          <w:rFonts w:ascii="Arial" w:hAnsi="Arial" w:cs="Arial"/>
          <w:lang w:val="pt-PT"/>
        </w:rPr>
        <w:t>rónica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Febre </w:t>
      </w:r>
      <w:r w:rsidR="0044346B" w:rsidRPr="00C23A37">
        <w:rPr>
          <w:rFonts w:ascii="Arial" w:hAnsi="Arial" w:cs="Arial"/>
          <w:lang w:val="pt-PT"/>
        </w:rPr>
        <w:t>p</w:t>
      </w:r>
      <w:r w:rsidRPr="00C23A37">
        <w:rPr>
          <w:rFonts w:ascii="Arial" w:hAnsi="Arial" w:cs="Arial"/>
          <w:lang w:val="pt-PT"/>
        </w:rPr>
        <w:t>ersistente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Anemia, neutropenia ou </w:t>
      </w:r>
      <w:proofErr w:type="spellStart"/>
      <w:r w:rsidRPr="00C23A37">
        <w:rPr>
          <w:rFonts w:ascii="Arial" w:hAnsi="Arial" w:cs="Arial"/>
          <w:lang w:val="pt-PT"/>
        </w:rPr>
        <w:t>plaquetopenia</w:t>
      </w:r>
      <w:proofErr w:type="spellEnd"/>
      <w:r w:rsidRPr="00C23A37">
        <w:rPr>
          <w:rFonts w:ascii="Arial" w:hAnsi="Arial" w:cs="Arial"/>
          <w:lang w:val="pt-PT"/>
        </w:rPr>
        <w:t xml:space="preserve"> crónicas</w:t>
      </w:r>
      <w:r w:rsidR="00A10998" w:rsidRPr="00C23A37">
        <w:rPr>
          <w:rFonts w:ascii="Arial" w:hAnsi="Arial" w:cs="Arial"/>
          <w:lang w:val="pt-PT"/>
        </w:rPr>
        <w:t>;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Doenças </w:t>
      </w:r>
      <w:r w:rsidR="0044346B" w:rsidRPr="00C23A37">
        <w:rPr>
          <w:rFonts w:ascii="Arial" w:hAnsi="Arial" w:cs="Arial"/>
          <w:lang w:val="pt-PT"/>
        </w:rPr>
        <w:t>e</w:t>
      </w:r>
      <w:r w:rsidRPr="00C23A37">
        <w:rPr>
          <w:rFonts w:ascii="Arial" w:hAnsi="Arial" w:cs="Arial"/>
          <w:lang w:val="pt-PT"/>
        </w:rPr>
        <w:t xml:space="preserve">specíficas como: </w:t>
      </w:r>
    </w:p>
    <w:p w:rsidR="00D104C1" w:rsidRPr="00C23A37" w:rsidRDefault="00D104C1" w:rsidP="00C23A37">
      <w:pPr>
        <w:pStyle w:val="ColorfulList-Accent11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Candidíase oral </w:t>
      </w:r>
    </w:p>
    <w:p w:rsidR="00D104C1" w:rsidRPr="00C23A37" w:rsidRDefault="00D104C1" w:rsidP="00C23A37">
      <w:pPr>
        <w:pStyle w:val="ColorfulList-Accent11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Leucoplasia Pilosa Oral </w:t>
      </w:r>
    </w:p>
    <w:p w:rsidR="00D104C1" w:rsidRPr="00C23A37" w:rsidRDefault="00D104C1" w:rsidP="00C23A37">
      <w:pPr>
        <w:pStyle w:val="ColorfulList-Accent11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>Tuberculose Pulmonar</w:t>
      </w:r>
    </w:p>
    <w:p w:rsidR="00D104C1" w:rsidRPr="00C23A37" w:rsidRDefault="00D104C1" w:rsidP="00C23A37">
      <w:pPr>
        <w:pStyle w:val="ColorfulList-Accent11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Infecções </w:t>
      </w:r>
      <w:r w:rsidR="0044346B" w:rsidRPr="00C23A37">
        <w:rPr>
          <w:rFonts w:ascii="Arial" w:hAnsi="Arial" w:cs="Arial"/>
          <w:lang w:val="pt-PT"/>
        </w:rPr>
        <w:t>b</w:t>
      </w:r>
      <w:r w:rsidRPr="00C23A37">
        <w:rPr>
          <w:rFonts w:ascii="Arial" w:hAnsi="Arial" w:cs="Arial"/>
          <w:lang w:val="pt-PT"/>
        </w:rPr>
        <w:t xml:space="preserve">acterianas </w:t>
      </w:r>
      <w:r w:rsidR="0044346B" w:rsidRPr="00C23A37">
        <w:rPr>
          <w:rFonts w:ascii="Arial" w:hAnsi="Arial" w:cs="Arial"/>
          <w:lang w:val="pt-PT"/>
        </w:rPr>
        <w:t>s</w:t>
      </w:r>
      <w:r w:rsidRPr="00C23A37">
        <w:rPr>
          <w:rFonts w:ascii="Arial" w:hAnsi="Arial" w:cs="Arial"/>
          <w:lang w:val="pt-PT"/>
        </w:rPr>
        <w:t xml:space="preserve">everas (como pneumonia) </w:t>
      </w:r>
    </w:p>
    <w:p w:rsidR="00D104C1" w:rsidRPr="00C23A37" w:rsidRDefault="00D104C1" w:rsidP="00C23A37">
      <w:pPr>
        <w:pStyle w:val="ColorfulList-Accent11"/>
        <w:numPr>
          <w:ilvl w:val="1"/>
          <w:numId w:val="27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Gengivite ou Periodontite com Necrose </w:t>
      </w:r>
    </w:p>
    <w:p w:rsidR="00D104C1" w:rsidRPr="00C23A37" w:rsidRDefault="00D104C1" w:rsidP="00C23A37">
      <w:pPr>
        <w:pStyle w:val="ColorfulList-Accent11"/>
        <w:numPr>
          <w:ilvl w:val="0"/>
          <w:numId w:val="27"/>
        </w:numPr>
        <w:spacing w:line="240" w:lineRule="auto"/>
        <w:jc w:val="both"/>
        <w:rPr>
          <w:rFonts w:ascii="Arial" w:hAnsi="Arial" w:cs="Arial"/>
          <w:lang w:val="pt-PT"/>
        </w:rPr>
      </w:pPr>
      <w:r w:rsidRPr="00C23A37">
        <w:rPr>
          <w:rFonts w:ascii="Arial" w:hAnsi="Arial" w:cs="Arial"/>
          <w:lang w:val="pt-PT"/>
        </w:rPr>
        <w:t xml:space="preserve">Sem </w:t>
      </w:r>
      <w:proofErr w:type="gramStart"/>
      <w:r w:rsidRPr="00C23A37">
        <w:rPr>
          <w:rFonts w:ascii="Arial" w:hAnsi="Arial" w:cs="Arial"/>
          <w:lang w:val="pt-PT"/>
        </w:rPr>
        <w:t>outros critérios para</w:t>
      </w:r>
      <w:proofErr w:type="gramEnd"/>
      <w:r w:rsidRPr="00C23A37">
        <w:rPr>
          <w:rFonts w:ascii="Arial" w:hAnsi="Arial" w:cs="Arial"/>
          <w:lang w:val="pt-PT"/>
        </w:rPr>
        <w:t xml:space="preserve"> </w:t>
      </w:r>
      <w:r w:rsidR="00C328E7">
        <w:rPr>
          <w:rFonts w:ascii="Arial" w:hAnsi="Arial" w:cs="Arial"/>
          <w:lang w:val="pt-PT"/>
        </w:rPr>
        <w:t xml:space="preserve">o </w:t>
      </w:r>
      <w:r w:rsidRPr="00C23A37">
        <w:rPr>
          <w:rFonts w:ascii="Arial" w:hAnsi="Arial" w:cs="Arial"/>
          <w:lang w:val="pt-PT"/>
        </w:rPr>
        <w:t>estadio IV.</w:t>
      </w:r>
    </w:p>
    <w:p w:rsidR="00C328E7" w:rsidRDefault="00C328E7">
      <w:pPr>
        <w:spacing w:after="0" w:line="240" w:lineRule="auto"/>
        <w:rPr>
          <w:rFonts w:ascii="Arial" w:hAnsi="Arial" w:cs="Arial"/>
          <w:b/>
          <w:i/>
          <w:lang w:val="pt-PT"/>
        </w:rPr>
      </w:pPr>
      <w:r>
        <w:rPr>
          <w:rFonts w:ascii="Arial" w:hAnsi="Arial" w:cs="Arial"/>
          <w:b/>
          <w:i/>
          <w:lang w:val="pt-PT"/>
        </w:rPr>
        <w:br w:type="page"/>
      </w:r>
    </w:p>
    <w:p w:rsidR="00D104C1" w:rsidRPr="00D75CEC" w:rsidRDefault="00D104C1" w:rsidP="00C328E7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lastRenderedPageBreak/>
        <w:t>Definições Específicas das Condições do Estadio III:</w:t>
      </w:r>
    </w:p>
    <w:p w:rsidR="00D104C1" w:rsidRPr="00D75CEC" w:rsidRDefault="00D104C1" w:rsidP="00C328E7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1. Perda de Peso&gt; 10%</w:t>
      </w:r>
    </w:p>
    <w:p w:rsidR="00D104C1" w:rsidRPr="00D75CEC" w:rsidRDefault="00D104C1" w:rsidP="00D75CEC">
      <w:pPr>
        <w:pStyle w:val="ColorfulList-Accent11"/>
        <w:numPr>
          <w:ilvl w:val="0"/>
          <w:numId w:val="10"/>
        </w:numPr>
        <w:spacing w:before="120"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Perda de peso comprovada&gt; 10% do peso corporal total sem outra explicação além da infecção pelo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HIV</w:t>
      </w:r>
      <w:proofErr w:type="spellEnd"/>
      <w:proofErr w:type="gramEnd"/>
      <w:r w:rsidRPr="00D75CEC">
        <w:rPr>
          <w:rFonts w:ascii="Arial" w:hAnsi="Arial" w:cs="Arial"/>
          <w:lang w:val="pt-PT"/>
        </w:rPr>
        <w:t xml:space="preserve"> ou</w:t>
      </w:r>
    </w:p>
    <w:p w:rsidR="00076DD0" w:rsidRPr="00D75CEC" w:rsidRDefault="007121FC" w:rsidP="00D75CEC">
      <w:pPr>
        <w:pStyle w:val="ColorfulList-Accent11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História de perda de peso&gt; </w:t>
      </w:r>
      <w:r w:rsidR="00D104C1" w:rsidRPr="00D75CEC">
        <w:rPr>
          <w:rFonts w:ascii="Arial" w:hAnsi="Arial" w:cs="Arial"/>
          <w:lang w:val="pt-PT"/>
        </w:rPr>
        <w:t xml:space="preserve">10%, sem documentação, sem outra explicação, com caquexia visível ou </w:t>
      </w:r>
      <w:proofErr w:type="spellStart"/>
      <w:proofErr w:type="gramStart"/>
      <w:r w:rsidR="00D104C1" w:rsidRPr="00D75CEC">
        <w:rPr>
          <w:rFonts w:ascii="Arial" w:hAnsi="Arial" w:cs="Arial"/>
          <w:lang w:val="pt-PT"/>
        </w:rPr>
        <w:t>IMC</w:t>
      </w:r>
      <w:proofErr w:type="spellEnd"/>
      <w:r w:rsidR="00D104C1" w:rsidRPr="00D75CEC">
        <w:rPr>
          <w:rFonts w:ascii="Arial" w:hAnsi="Arial" w:cs="Arial"/>
          <w:lang w:val="pt-PT"/>
        </w:rPr>
        <w:t>&lt;18</w:t>
      </w:r>
      <w:proofErr w:type="gramEnd"/>
      <w:r w:rsidR="0044346B" w:rsidRPr="00D75CEC">
        <w:rPr>
          <w:rFonts w:ascii="Arial" w:hAnsi="Arial" w:cs="Arial"/>
          <w:lang w:val="pt-PT"/>
        </w:rPr>
        <w:t>,</w:t>
      </w:r>
      <w:r w:rsidR="00D104C1" w:rsidRPr="00D75CEC">
        <w:rPr>
          <w:rFonts w:ascii="Arial" w:hAnsi="Arial" w:cs="Arial"/>
          <w:lang w:val="pt-PT"/>
        </w:rPr>
        <w:t>5 kg/</w:t>
      </w:r>
      <w:proofErr w:type="spellStart"/>
      <w:r w:rsidR="00D104C1" w:rsidRPr="00D75CEC">
        <w:rPr>
          <w:rFonts w:ascii="Arial" w:hAnsi="Arial" w:cs="Arial"/>
          <w:lang w:val="pt-PT"/>
        </w:rPr>
        <w:t>m</w:t>
      </w:r>
      <w:r w:rsidR="00D104C1" w:rsidRPr="00D75CEC">
        <w:rPr>
          <w:rFonts w:ascii="Arial" w:hAnsi="Arial" w:cs="Arial"/>
          <w:vertAlign w:val="superscript"/>
          <w:lang w:val="pt-PT"/>
        </w:rPr>
        <w:t>2</w:t>
      </w:r>
      <w:proofErr w:type="spellEnd"/>
      <w:r w:rsidR="00D104C1" w:rsidRPr="00D75CEC">
        <w:rPr>
          <w:rFonts w:ascii="Arial" w:hAnsi="Arial" w:cs="Arial"/>
          <w:vertAlign w:val="superscript"/>
          <w:lang w:val="pt-PT"/>
        </w:rPr>
        <w:t xml:space="preserve"> </w:t>
      </w:r>
    </w:p>
    <w:p w:rsidR="00076DD0" w:rsidRPr="00D75CEC" w:rsidRDefault="00076DD0" w:rsidP="00D75CEC">
      <w:pPr>
        <w:spacing w:after="0" w:line="240" w:lineRule="auto"/>
        <w:ind w:left="36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Exemplos</w:t>
      </w:r>
      <w:r w:rsidR="004C1961" w:rsidRPr="00D75CEC">
        <w:rPr>
          <w:rFonts w:ascii="Arial" w:hAnsi="Arial" w:cs="Arial"/>
          <w:lang w:val="pt-PT"/>
        </w:rPr>
        <w:t xml:space="preserve"> de mal </w:t>
      </w:r>
      <w:proofErr w:type="spellStart"/>
      <w:r w:rsidR="004C1961" w:rsidRPr="00D75CEC">
        <w:rPr>
          <w:rFonts w:ascii="Arial" w:hAnsi="Arial" w:cs="Arial"/>
          <w:lang w:val="pt-PT"/>
        </w:rPr>
        <w:t>estadiamento</w:t>
      </w:r>
      <w:proofErr w:type="spellEnd"/>
      <w:r w:rsidR="004C1961" w:rsidRPr="00D75CEC">
        <w:rPr>
          <w:rFonts w:ascii="Arial" w:hAnsi="Arial" w:cs="Arial"/>
          <w:lang w:val="pt-PT"/>
        </w:rPr>
        <w:t xml:space="preserve"> por perda de peso</w:t>
      </w:r>
      <w:r w:rsidRPr="00D75CEC">
        <w:rPr>
          <w:rFonts w:ascii="Arial" w:hAnsi="Arial" w:cs="Arial"/>
          <w:lang w:val="pt-PT"/>
        </w:rPr>
        <w:t>:</w:t>
      </w:r>
    </w:p>
    <w:p w:rsidR="00076DD0" w:rsidRPr="00D75CEC" w:rsidRDefault="00D104C1" w:rsidP="00D75CEC">
      <w:pPr>
        <w:numPr>
          <w:ilvl w:val="0"/>
          <w:numId w:val="1"/>
        </w:numPr>
        <w:tabs>
          <w:tab w:val="left" w:pos="8190"/>
        </w:tabs>
        <w:spacing w:after="120" w:line="240" w:lineRule="auto"/>
        <w:ind w:left="720"/>
        <w:contextualSpacing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 </w:t>
      </w:r>
      <w:r w:rsidR="00076DD0" w:rsidRPr="00D75CEC">
        <w:rPr>
          <w:rFonts w:ascii="Arial" w:hAnsi="Arial" w:cs="Arial"/>
          <w:lang w:val="pt-PT"/>
        </w:rPr>
        <w:t xml:space="preserve">Homem obeso com pressão alta e diabetes, </w:t>
      </w:r>
      <w:proofErr w:type="spellStart"/>
      <w:r w:rsidR="00076DD0" w:rsidRPr="00D75CEC">
        <w:rPr>
          <w:rFonts w:ascii="Arial" w:hAnsi="Arial" w:cs="Arial"/>
          <w:lang w:val="pt-PT"/>
        </w:rPr>
        <w:t>HIV</w:t>
      </w:r>
      <w:proofErr w:type="spellEnd"/>
      <w:r w:rsidR="00B80695" w:rsidRPr="00D75CEC">
        <w:rPr>
          <w:rFonts w:ascii="Arial" w:hAnsi="Arial" w:cs="Arial"/>
          <w:lang w:val="pt-PT"/>
        </w:rPr>
        <w:t>+</w:t>
      </w:r>
      <w:r w:rsidR="00076DD0" w:rsidRPr="00D75CEC">
        <w:rPr>
          <w:rFonts w:ascii="Arial" w:hAnsi="Arial" w:cs="Arial"/>
          <w:lang w:val="pt-PT"/>
        </w:rPr>
        <w:t>. O seu médico explica que deve fazer exercício físico e mudar a sua dieta para evitar complicações da</w:t>
      </w:r>
      <w:r w:rsidR="00B80695" w:rsidRPr="00D75CEC">
        <w:rPr>
          <w:rFonts w:ascii="Arial" w:hAnsi="Arial" w:cs="Arial"/>
          <w:lang w:val="pt-PT"/>
        </w:rPr>
        <w:t>s</w:t>
      </w:r>
      <w:r w:rsidR="00076DD0" w:rsidRPr="00D75CEC">
        <w:rPr>
          <w:rFonts w:ascii="Arial" w:hAnsi="Arial" w:cs="Arial"/>
          <w:lang w:val="pt-PT"/>
        </w:rPr>
        <w:t xml:space="preserve"> diabetes e da alta pressão. O homem começa a caminhar todos os di</w:t>
      </w:r>
      <w:r w:rsidR="007121FC" w:rsidRPr="00D75CEC">
        <w:rPr>
          <w:rFonts w:ascii="Arial" w:hAnsi="Arial" w:cs="Arial"/>
          <w:lang w:val="pt-PT"/>
        </w:rPr>
        <w:t xml:space="preserve">as, e já não come tanto e come alimentos fervidos em vez de </w:t>
      </w:r>
      <w:r w:rsidR="00076DD0" w:rsidRPr="00D75CEC">
        <w:rPr>
          <w:rFonts w:ascii="Arial" w:hAnsi="Arial" w:cs="Arial"/>
          <w:lang w:val="pt-PT"/>
        </w:rPr>
        <w:t>frit</w:t>
      </w:r>
      <w:r w:rsidR="00B80695" w:rsidRPr="00D75CEC">
        <w:rPr>
          <w:rFonts w:ascii="Arial" w:hAnsi="Arial" w:cs="Arial"/>
          <w:lang w:val="pt-PT"/>
        </w:rPr>
        <w:t>os</w:t>
      </w:r>
      <w:r w:rsidR="00076DD0" w:rsidRPr="00D75CEC">
        <w:rPr>
          <w:rFonts w:ascii="Arial" w:hAnsi="Arial" w:cs="Arial"/>
          <w:lang w:val="pt-PT"/>
        </w:rPr>
        <w:t>; o seu peso baixa de 80 a 71 kg. Ele e o seu médico estão satisfeitos com o resultado. A perda de peso foi maior do que 10%, mas não é condição do estadio III.</w:t>
      </w:r>
    </w:p>
    <w:p w:rsidR="00076DD0" w:rsidRPr="00D75CEC" w:rsidRDefault="00076DD0" w:rsidP="00D75CEC">
      <w:pPr>
        <w:numPr>
          <w:ilvl w:val="0"/>
          <w:numId w:val="1"/>
        </w:numPr>
        <w:spacing w:line="240" w:lineRule="auto"/>
        <w:ind w:left="720"/>
        <w:contextualSpacing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Jovem com diarreia causada por cólera. Tem desidratação importante (precisa de </w:t>
      </w:r>
      <w:r w:rsidR="007121FC" w:rsidRPr="00D75CEC">
        <w:rPr>
          <w:rFonts w:ascii="Arial" w:hAnsi="Arial" w:cs="Arial"/>
          <w:lang w:val="pt-PT"/>
        </w:rPr>
        <w:t>reidratação</w:t>
      </w:r>
      <w:r w:rsidRPr="00D75CEC">
        <w:rPr>
          <w:rFonts w:ascii="Arial" w:hAnsi="Arial" w:cs="Arial"/>
          <w:lang w:val="pt-PT"/>
        </w:rPr>
        <w:t xml:space="preserve"> endovenosa). A sua perda de peso é aguda, causada pela desidratação, mas não é uma condição de estadio III.</w:t>
      </w:r>
    </w:p>
    <w:p w:rsidR="00A10998" w:rsidRPr="00263EC7" w:rsidRDefault="00A10998" w:rsidP="00F35427">
      <w:pPr>
        <w:ind w:left="720"/>
        <w:contextualSpacing/>
        <w:jc w:val="both"/>
        <w:rPr>
          <w:rFonts w:ascii="Arial" w:hAnsi="Arial" w:cs="Arial"/>
          <w:sz w:val="24"/>
          <w:szCs w:val="24"/>
          <w:lang w:val="pt-PT"/>
        </w:rPr>
      </w:pPr>
    </w:p>
    <w:p w:rsidR="00D104C1" w:rsidRPr="00D75CEC" w:rsidRDefault="00D104C1" w:rsidP="00D75CEC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2. Diarreia Crónica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Diarreia (fezes líquidas ou não </w:t>
      </w:r>
      <w:r w:rsidR="001F1689" w:rsidRPr="00D75CEC">
        <w:rPr>
          <w:rFonts w:ascii="Arial" w:hAnsi="Arial" w:cs="Arial"/>
          <w:lang w:val="pt-PT"/>
        </w:rPr>
        <w:t>moldadas</w:t>
      </w:r>
      <w:r w:rsidR="001F1689">
        <w:rPr>
          <w:rFonts w:ascii="Arial" w:hAnsi="Arial" w:cs="Arial"/>
          <w:lang w:val="pt-PT"/>
        </w:rPr>
        <w:t>&gt; =3</w:t>
      </w:r>
      <w:r w:rsidRPr="00D75CEC">
        <w:rPr>
          <w:rFonts w:ascii="Arial" w:hAnsi="Arial" w:cs="Arial"/>
          <w:lang w:val="pt-PT"/>
        </w:rPr>
        <w:t xml:space="preserve"> vezes por dia) por mais de </w:t>
      </w:r>
      <w:r w:rsidR="0044346B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mês, sem outra explicação e sem resposta ao tratamento médico habitual.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3. Febre Persistente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Febre ou suores </w:t>
      </w:r>
      <w:proofErr w:type="spellStart"/>
      <w:r w:rsidRPr="00D75CEC">
        <w:rPr>
          <w:rFonts w:ascii="Arial" w:hAnsi="Arial" w:cs="Arial"/>
          <w:lang w:val="pt-PT"/>
        </w:rPr>
        <w:t>nocturnos</w:t>
      </w:r>
      <w:proofErr w:type="spellEnd"/>
      <w:r w:rsidRPr="00D75CEC">
        <w:rPr>
          <w:rFonts w:ascii="Arial" w:hAnsi="Arial" w:cs="Arial"/>
          <w:lang w:val="pt-PT"/>
        </w:rPr>
        <w:t xml:space="preserve"> por mais de </w:t>
      </w:r>
      <w:r w:rsidR="0044346B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mês, intermitentes ou constantes, sem resposta ao tratamento com antibióticos ou </w:t>
      </w:r>
      <w:proofErr w:type="spellStart"/>
      <w:r w:rsidRPr="00D75CEC">
        <w:rPr>
          <w:rFonts w:ascii="Arial" w:hAnsi="Arial" w:cs="Arial"/>
          <w:lang w:val="pt-PT"/>
        </w:rPr>
        <w:t>antimaláricos</w:t>
      </w:r>
      <w:proofErr w:type="spellEnd"/>
      <w:r w:rsidRPr="00D75CEC">
        <w:rPr>
          <w:rFonts w:ascii="Arial" w:hAnsi="Arial" w:cs="Arial"/>
          <w:lang w:val="pt-PT"/>
        </w:rPr>
        <w:t xml:space="preserve">, sem outra explicação além da infecção pelo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HIV</w:t>
      </w:r>
      <w:proofErr w:type="spellEnd"/>
      <w:proofErr w:type="gramEnd"/>
      <w:r w:rsidRPr="00D75CEC">
        <w:rPr>
          <w:rFonts w:ascii="Arial" w:hAnsi="Arial" w:cs="Arial"/>
          <w:lang w:val="pt-PT"/>
        </w:rPr>
        <w:t>.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4. Anemia, </w:t>
      </w:r>
      <w:r w:rsidR="006F1408" w:rsidRPr="00D75CEC">
        <w:rPr>
          <w:rFonts w:ascii="Arial" w:hAnsi="Arial" w:cs="Arial"/>
          <w:b/>
          <w:i/>
          <w:lang w:val="pt-PT"/>
        </w:rPr>
        <w:t>N</w:t>
      </w:r>
      <w:r w:rsidRPr="00D75CEC">
        <w:rPr>
          <w:rFonts w:ascii="Arial" w:hAnsi="Arial" w:cs="Arial"/>
          <w:b/>
          <w:i/>
          <w:lang w:val="pt-PT"/>
        </w:rPr>
        <w:t xml:space="preserve">eutropenia ou </w:t>
      </w:r>
      <w:proofErr w:type="spellStart"/>
      <w:r w:rsidR="006F1408" w:rsidRPr="00D75CEC">
        <w:rPr>
          <w:rFonts w:ascii="Arial" w:hAnsi="Arial" w:cs="Arial"/>
          <w:b/>
          <w:i/>
          <w:lang w:val="pt-PT"/>
        </w:rPr>
        <w:t>P</w:t>
      </w:r>
      <w:r w:rsidRPr="00D75CEC">
        <w:rPr>
          <w:rFonts w:ascii="Arial" w:hAnsi="Arial" w:cs="Arial"/>
          <w:b/>
          <w:i/>
          <w:lang w:val="pt-PT"/>
        </w:rPr>
        <w:t>laquetopenia</w:t>
      </w:r>
      <w:proofErr w:type="spellEnd"/>
      <w:r w:rsidRPr="00D75CEC">
        <w:rPr>
          <w:rFonts w:ascii="Arial" w:hAnsi="Arial" w:cs="Arial"/>
          <w:b/>
          <w:i/>
          <w:lang w:val="pt-PT"/>
        </w:rPr>
        <w:t xml:space="preserve"> </w:t>
      </w:r>
      <w:r w:rsidR="006F1408" w:rsidRPr="00D75CEC">
        <w:rPr>
          <w:rFonts w:ascii="Arial" w:hAnsi="Arial" w:cs="Arial"/>
          <w:b/>
          <w:i/>
          <w:lang w:val="pt-PT"/>
        </w:rPr>
        <w:t>C</w:t>
      </w:r>
      <w:r w:rsidRPr="00D75CEC">
        <w:rPr>
          <w:rFonts w:ascii="Arial" w:hAnsi="Arial" w:cs="Arial"/>
          <w:b/>
          <w:i/>
          <w:lang w:val="pt-PT"/>
        </w:rPr>
        <w:t>rónicas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Hemoglobina &lt;8.0 g/</w:t>
      </w:r>
      <w:proofErr w:type="spellStart"/>
      <w:r w:rsidRPr="00D75CEC">
        <w:rPr>
          <w:rFonts w:ascii="Arial" w:hAnsi="Arial" w:cs="Arial"/>
          <w:lang w:val="pt-PT"/>
        </w:rPr>
        <w:t>dL</w:t>
      </w:r>
      <w:proofErr w:type="spellEnd"/>
      <w:r w:rsidRPr="00D75CEC">
        <w:rPr>
          <w:rFonts w:ascii="Arial" w:hAnsi="Arial" w:cs="Arial"/>
          <w:lang w:val="pt-PT"/>
        </w:rPr>
        <w:t xml:space="preserve"> persistente por mais d</w:t>
      </w:r>
      <w:r w:rsidR="00A10998" w:rsidRPr="00D75CEC">
        <w:rPr>
          <w:rFonts w:ascii="Arial" w:hAnsi="Arial" w:cs="Arial"/>
          <w:lang w:val="pt-PT"/>
        </w:rPr>
        <w:t>e</w:t>
      </w:r>
      <w:r w:rsidRPr="00D75CEC">
        <w:rPr>
          <w:rFonts w:ascii="Arial" w:hAnsi="Arial" w:cs="Arial"/>
          <w:lang w:val="pt-PT"/>
        </w:rPr>
        <w:t xml:space="preserve"> </w:t>
      </w:r>
      <w:r w:rsidR="006F1408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mês, que não responde ao tratamento com </w:t>
      </w:r>
      <w:r w:rsidR="006F1408" w:rsidRPr="00D75CEC">
        <w:rPr>
          <w:rFonts w:ascii="Arial" w:hAnsi="Arial" w:cs="Arial"/>
          <w:lang w:val="pt-PT"/>
        </w:rPr>
        <w:t>s</w:t>
      </w:r>
      <w:r w:rsidRPr="00D75CEC">
        <w:rPr>
          <w:rFonts w:ascii="Arial" w:hAnsi="Arial" w:cs="Arial"/>
          <w:lang w:val="pt-PT"/>
        </w:rPr>
        <w:t xml:space="preserve">ulfato ferroso, </w:t>
      </w:r>
      <w:r w:rsidR="006F1408" w:rsidRPr="00D75CEC">
        <w:rPr>
          <w:rFonts w:ascii="Arial" w:hAnsi="Arial" w:cs="Arial"/>
          <w:lang w:val="pt-PT"/>
        </w:rPr>
        <w:t>á</w:t>
      </w:r>
      <w:r w:rsidRPr="00D75CEC">
        <w:rPr>
          <w:rFonts w:ascii="Arial" w:hAnsi="Arial" w:cs="Arial"/>
          <w:lang w:val="pt-PT"/>
        </w:rPr>
        <w:t xml:space="preserve">cido fólico, </w:t>
      </w:r>
      <w:proofErr w:type="spellStart"/>
      <w:r w:rsidR="005375CB" w:rsidRPr="00D75CEC">
        <w:rPr>
          <w:rFonts w:ascii="Arial" w:hAnsi="Arial" w:cs="Arial"/>
          <w:lang w:val="pt-PT"/>
        </w:rPr>
        <w:t>A</w:t>
      </w:r>
      <w:r w:rsidRPr="00D75CEC">
        <w:rPr>
          <w:rFonts w:ascii="Arial" w:hAnsi="Arial" w:cs="Arial"/>
          <w:lang w:val="pt-PT"/>
        </w:rPr>
        <w:t>lbendazol</w:t>
      </w:r>
      <w:proofErr w:type="spellEnd"/>
      <w:r w:rsidRPr="00D75CEC">
        <w:rPr>
          <w:rFonts w:ascii="Arial" w:hAnsi="Arial" w:cs="Arial"/>
          <w:lang w:val="pt-PT"/>
        </w:rPr>
        <w:t>/</w:t>
      </w:r>
      <w:r w:rsidR="005375CB" w:rsidRPr="00D75CEC">
        <w:rPr>
          <w:rFonts w:ascii="Arial" w:hAnsi="Arial" w:cs="Arial"/>
          <w:lang w:val="pt-PT"/>
        </w:rPr>
        <w:t>M</w:t>
      </w:r>
      <w:r w:rsidRPr="00D75CEC">
        <w:rPr>
          <w:rFonts w:ascii="Arial" w:hAnsi="Arial" w:cs="Arial"/>
          <w:lang w:val="pt-PT"/>
        </w:rPr>
        <w:t xml:space="preserve">ebendazol, ou </w:t>
      </w:r>
      <w:proofErr w:type="spellStart"/>
      <w:r w:rsidRPr="00D75CEC">
        <w:rPr>
          <w:rFonts w:ascii="Arial" w:hAnsi="Arial" w:cs="Arial"/>
          <w:lang w:val="pt-PT"/>
        </w:rPr>
        <w:t>antimaláricos</w:t>
      </w:r>
      <w:proofErr w:type="spellEnd"/>
      <w:r w:rsidRPr="00D75CEC">
        <w:rPr>
          <w:rFonts w:ascii="Arial" w:hAnsi="Arial" w:cs="Arial"/>
          <w:lang w:val="pt-PT"/>
        </w:rPr>
        <w:t xml:space="preserve"> e não tem outra explicação (além de </w:t>
      </w:r>
      <w:proofErr w:type="spellStart"/>
      <w:r w:rsidRPr="00D75CEC">
        <w:rPr>
          <w:rFonts w:ascii="Arial" w:hAnsi="Arial" w:cs="Arial"/>
          <w:lang w:val="pt-PT"/>
        </w:rPr>
        <w:t>HIV</w:t>
      </w:r>
      <w:proofErr w:type="spellEnd"/>
      <w:r w:rsidRPr="00D75CEC">
        <w:rPr>
          <w:rFonts w:ascii="Arial" w:hAnsi="Arial" w:cs="Arial"/>
          <w:lang w:val="pt-PT"/>
        </w:rPr>
        <w:t>)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Neutropenia de </w:t>
      </w:r>
      <w:r w:rsidR="007121FC" w:rsidRPr="00D75CEC">
        <w:rPr>
          <w:rFonts w:ascii="Arial" w:hAnsi="Arial" w:cs="Arial"/>
          <w:lang w:val="pt-PT"/>
        </w:rPr>
        <w:t xml:space="preserve">&lt;500 </w:t>
      </w:r>
      <w:proofErr w:type="spellStart"/>
      <w:r w:rsidR="00EF0693" w:rsidRPr="00D75CEC">
        <w:rPr>
          <w:rFonts w:ascii="Arial" w:hAnsi="Arial" w:cs="Arial"/>
          <w:lang w:val="pt-PT"/>
        </w:rPr>
        <w:t>cels</w:t>
      </w:r>
      <w:proofErr w:type="spellEnd"/>
      <w:r w:rsidRPr="00D75CEC">
        <w:rPr>
          <w:rFonts w:ascii="Arial" w:hAnsi="Arial" w:cs="Arial"/>
          <w:lang w:val="pt-PT"/>
        </w:rPr>
        <w:t>/</w:t>
      </w:r>
      <w:proofErr w:type="spellStart"/>
      <w:r w:rsidRPr="00D75CEC">
        <w:rPr>
          <w:rFonts w:ascii="Arial" w:hAnsi="Arial" w:cs="Arial"/>
          <w:lang w:val="pt-PT"/>
        </w:rPr>
        <w:t>mm</w:t>
      </w:r>
      <w:r w:rsidRPr="00D75CEC">
        <w:rPr>
          <w:rFonts w:ascii="Arial" w:hAnsi="Arial" w:cs="Arial"/>
          <w:vertAlign w:val="superscript"/>
          <w:lang w:val="pt-PT"/>
        </w:rPr>
        <w:t>3</w:t>
      </w:r>
      <w:proofErr w:type="spellEnd"/>
      <w:r w:rsidRPr="00D75CEC">
        <w:rPr>
          <w:rFonts w:ascii="Arial" w:hAnsi="Arial" w:cs="Arial"/>
          <w:vertAlign w:val="superscript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 xml:space="preserve">por mais </w:t>
      </w:r>
      <w:r w:rsidR="00A10998" w:rsidRPr="00D75CEC">
        <w:rPr>
          <w:rFonts w:ascii="Arial" w:hAnsi="Arial" w:cs="Arial"/>
          <w:lang w:val="pt-PT"/>
        </w:rPr>
        <w:t xml:space="preserve">de </w:t>
      </w:r>
      <w:r w:rsidR="006F1408" w:rsidRPr="00D75CEC">
        <w:rPr>
          <w:rFonts w:ascii="Arial" w:hAnsi="Arial" w:cs="Arial"/>
          <w:lang w:val="pt-PT"/>
        </w:rPr>
        <w:t>um</w:t>
      </w:r>
      <w:r w:rsidR="00A10998" w:rsidRPr="00D75CEC">
        <w:rPr>
          <w:rFonts w:ascii="Arial" w:hAnsi="Arial" w:cs="Arial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>mês sem explicação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5E7504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  <w:proofErr w:type="spellStart"/>
      <w:r w:rsidRPr="00D75CEC">
        <w:rPr>
          <w:rFonts w:ascii="Arial" w:hAnsi="Arial" w:cs="Arial"/>
          <w:lang w:val="pt-PT"/>
        </w:rPr>
        <w:t>Plaquetopenia</w:t>
      </w:r>
      <w:proofErr w:type="spellEnd"/>
      <w:r w:rsidRPr="00D75CEC">
        <w:rPr>
          <w:rFonts w:ascii="Arial" w:hAnsi="Arial" w:cs="Arial"/>
          <w:lang w:val="pt-PT"/>
        </w:rPr>
        <w:t xml:space="preserve"> &lt;50</w:t>
      </w:r>
      <w:r w:rsidR="007121FC" w:rsidRPr="00D75CEC">
        <w:rPr>
          <w:rFonts w:ascii="Arial" w:hAnsi="Arial" w:cs="Arial"/>
          <w:lang w:val="pt-PT"/>
        </w:rPr>
        <w:t xml:space="preserve">.000 </w:t>
      </w:r>
      <w:proofErr w:type="spellStart"/>
      <w:r w:rsidR="00EF0693" w:rsidRPr="00D75CEC">
        <w:rPr>
          <w:rFonts w:ascii="Arial" w:hAnsi="Arial" w:cs="Arial"/>
          <w:lang w:val="pt-PT"/>
        </w:rPr>
        <w:t>cels</w:t>
      </w:r>
      <w:proofErr w:type="spellEnd"/>
      <w:r w:rsidRPr="00D75CEC">
        <w:rPr>
          <w:rFonts w:ascii="Arial" w:hAnsi="Arial" w:cs="Arial"/>
          <w:lang w:val="pt-PT"/>
        </w:rPr>
        <w:t>/</w:t>
      </w:r>
      <w:proofErr w:type="spellStart"/>
      <w:r w:rsidRPr="00D75CEC">
        <w:rPr>
          <w:rFonts w:ascii="Arial" w:hAnsi="Arial" w:cs="Arial"/>
          <w:lang w:val="pt-PT"/>
        </w:rPr>
        <w:t>mm</w:t>
      </w:r>
      <w:r w:rsidRPr="00D75CEC">
        <w:rPr>
          <w:rFonts w:ascii="Arial" w:hAnsi="Arial" w:cs="Arial"/>
          <w:vertAlign w:val="superscript"/>
          <w:lang w:val="pt-PT"/>
        </w:rPr>
        <w:t>3</w:t>
      </w:r>
      <w:proofErr w:type="spellEnd"/>
      <w:r w:rsidRPr="00D75CEC">
        <w:rPr>
          <w:rFonts w:ascii="Arial" w:hAnsi="Arial" w:cs="Arial"/>
          <w:vertAlign w:val="superscript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>por mais d</w:t>
      </w:r>
      <w:r w:rsidR="00A10998" w:rsidRPr="00D75CEC">
        <w:rPr>
          <w:rFonts w:ascii="Arial" w:hAnsi="Arial" w:cs="Arial"/>
          <w:lang w:val="pt-PT"/>
        </w:rPr>
        <w:t xml:space="preserve">e </w:t>
      </w:r>
      <w:r w:rsidR="006F1408" w:rsidRPr="00D75CEC">
        <w:rPr>
          <w:rFonts w:ascii="Arial" w:hAnsi="Arial" w:cs="Arial"/>
          <w:lang w:val="pt-PT"/>
        </w:rPr>
        <w:t>um</w:t>
      </w:r>
      <w:r w:rsidR="00A10998" w:rsidRPr="00D75CEC">
        <w:rPr>
          <w:rFonts w:ascii="Arial" w:hAnsi="Arial" w:cs="Arial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>mês sem explicação.</w:t>
      </w:r>
      <w:r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7121FC" w:rsidRDefault="007121FC" w:rsidP="00F35427">
      <w:pPr>
        <w:spacing w:after="0"/>
        <w:rPr>
          <w:rFonts w:ascii="Arial" w:hAnsi="Arial" w:cs="Arial"/>
          <w:b/>
          <w:i/>
          <w:sz w:val="24"/>
          <w:szCs w:val="24"/>
          <w:lang w:val="pt-PT"/>
        </w:rPr>
      </w:pPr>
    </w:p>
    <w:p w:rsidR="00D104C1" w:rsidRPr="00D75CEC" w:rsidRDefault="00D104C1" w:rsidP="00D75CEC">
      <w:pPr>
        <w:spacing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5. Doenças Específicas </w:t>
      </w:r>
    </w:p>
    <w:p w:rsidR="00D104C1" w:rsidRPr="00D75CEC" w:rsidRDefault="00D104C1" w:rsidP="00D75CEC">
      <w:pPr>
        <w:spacing w:before="240" w:after="0" w:line="240" w:lineRule="auto"/>
        <w:ind w:left="540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Candidíase Oral (persistente ou recorrente)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Cândida oral que não responde ao tratamento com antifúngicos,</w:t>
      </w:r>
      <w:r w:rsidR="00C86138" w:rsidRPr="00D75CEC">
        <w:rPr>
          <w:rFonts w:ascii="Arial" w:hAnsi="Arial" w:cs="Arial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 xml:space="preserve">ou que reaparece depois de um tratamento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efectivo</w:t>
      </w:r>
      <w:proofErr w:type="spellEnd"/>
      <w:proofErr w:type="gramEnd"/>
      <w:r w:rsidRPr="00D75CEC">
        <w:rPr>
          <w:rFonts w:ascii="Arial" w:hAnsi="Arial" w:cs="Arial"/>
          <w:lang w:val="pt-PT"/>
        </w:rPr>
        <w:t>.</w:t>
      </w:r>
    </w:p>
    <w:p w:rsidR="00D104C1" w:rsidRPr="00D75CEC" w:rsidRDefault="00D104C1" w:rsidP="00D75CEC">
      <w:pPr>
        <w:spacing w:before="240" w:after="0" w:line="240" w:lineRule="auto"/>
        <w:ind w:left="540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Leucoplasia Pilosa Oral</w:t>
      </w:r>
    </w:p>
    <w:p w:rsidR="00263EC7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lang w:val="pt-PT"/>
        </w:rPr>
        <w:t>Placas brancas menos densas, em linhas brancas, lados laterais da língua que não podem ser descamadas.</w:t>
      </w:r>
    </w:p>
    <w:p w:rsidR="00D104C1" w:rsidRPr="00D75CEC" w:rsidRDefault="00D104C1" w:rsidP="00D75CEC">
      <w:pPr>
        <w:pStyle w:val="ColorfulList-Accent11"/>
        <w:spacing w:after="0" w:line="240" w:lineRule="auto"/>
        <w:ind w:left="0"/>
        <w:jc w:val="both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Tuberculose Pulmonar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Actual ou nos últimos </w:t>
      </w:r>
      <w:r w:rsidR="006F1408" w:rsidRPr="00D75CEC">
        <w:rPr>
          <w:rFonts w:ascii="Arial" w:hAnsi="Arial" w:cs="Arial"/>
          <w:lang w:val="pt-PT"/>
        </w:rPr>
        <w:t>dois</w:t>
      </w:r>
      <w:r w:rsidRPr="00D75CEC">
        <w:rPr>
          <w:rFonts w:ascii="Arial" w:hAnsi="Arial" w:cs="Arial"/>
          <w:lang w:val="pt-PT"/>
        </w:rPr>
        <w:t xml:space="preserve"> anos, segundo o </w:t>
      </w:r>
      <w:proofErr w:type="spellStart"/>
      <w:r w:rsidRPr="00D75CEC">
        <w:rPr>
          <w:rFonts w:ascii="Arial" w:hAnsi="Arial" w:cs="Arial"/>
          <w:lang w:val="pt-PT"/>
        </w:rPr>
        <w:t>MISAU</w:t>
      </w:r>
      <w:proofErr w:type="spellEnd"/>
      <w:r w:rsidRPr="00D75CEC">
        <w:rPr>
          <w:rFonts w:ascii="Arial" w:hAnsi="Arial" w:cs="Arial"/>
          <w:lang w:val="pt-PT"/>
        </w:rPr>
        <w:t xml:space="preserve"> para Moçambique 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Infecção Bacteriana Severa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ind w:left="108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Pneumonia, meningite, empiema, miosite, infecção dos ossos ou articulações, bacteriemia e doença inflamatória pélvica severa.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Gengivite ou Periodontite com Necrose</w:t>
      </w:r>
    </w:p>
    <w:p w:rsidR="00D104C1" w:rsidRPr="00D75CEC" w:rsidRDefault="00D104C1" w:rsidP="00D75CEC">
      <w:pPr>
        <w:pStyle w:val="ColorfulList-Accent11"/>
        <w:numPr>
          <w:ilvl w:val="0"/>
          <w:numId w:val="11"/>
        </w:numPr>
        <w:spacing w:after="0" w:line="240" w:lineRule="auto"/>
        <w:ind w:left="1080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Dor severa, ulceração e necrose da gengiva, sangramento, perda de tecido ósseo ou peridental, perda de dentes.</w:t>
      </w:r>
    </w:p>
    <w:p w:rsidR="00D104C1" w:rsidRPr="00D75CEC" w:rsidRDefault="00D104C1" w:rsidP="00D75CEC">
      <w:pPr>
        <w:spacing w:before="36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Duração do Estadio III em Adultos:</w:t>
      </w:r>
    </w:p>
    <w:p w:rsidR="00FB7C20" w:rsidRPr="00D75CEC" w:rsidRDefault="00D104C1" w:rsidP="00D75CE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De acordo com um estudo realizado na Uganda</w:t>
      </w:r>
      <w:r w:rsidRPr="00D75CEC">
        <w:rPr>
          <w:rStyle w:val="FootnoteReference"/>
          <w:rFonts w:ascii="Arial" w:hAnsi="Arial" w:cs="Arial"/>
          <w:lang w:val="pt-PT"/>
        </w:rPr>
        <w:footnoteReference w:id="3"/>
      </w:r>
      <w:r w:rsidRPr="00D75CEC">
        <w:rPr>
          <w:rFonts w:ascii="Arial" w:hAnsi="Arial" w:cs="Arial"/>
          <w:lang w:val="pt-PT"/>
        </w:rPr>
        <w:t xml:space="preserve">, o intervalo médio entre o início do estadio III e o início do estadio IV é de </w:t>
      </w:r>
      <w:r w:rsidR="006F1408" w:rsidRPr="00D75CEC">
        <w:rPr>
          <w:rFonts w:ascii="Arial" w:hAnsi="Arial" w:cs="Arial"/>
          <w:lang w:val="pt-PT"/>
        </w:rPr>
        <w:t>cinco</w:t>
      </w:r>
      <w:r w:rsidRPr="00D75CEC">
        <w:rPr>
          <w:rFonts w:ascii="Arial" w:hAnsi="Arial" w:cs="Arial"/>
          <w:lang w:val="pt-PT"/>
        </w:rPr>
        <w:t xml:space="preserve"> anos, mas em países com melhores condições de vida este período pode ser mais longo. </w:t>
      </w:r>
    </w:p>
    <w:p w:rsidR="00D104C1" w:rsidRPr="00D75CEC" w:rsidRDefault="002C2FE1" w:rsidP="00D75CEC">
      <w:pPr>
        <w:pStyle w:val="Heading4"/>
        <w:spacing w:before="360" w:line="240" w:lineRule="auto"/>
        <w:rPr>
          <w:rFonts w:ascii="Arial" w:hAnsi="Arial" w:cs="Arial"/>
          <w:i w:val="0"/>
          <w:sz w:val="22"/>
          <w:u w:val="single"/>
          <w:lang w:val="pt-PT"/>
        </w:rPr>
      </w:pPr>
      <w:r w:rsidRPr="00D75CEC">
        <w:rPr>
          <w:rFonts w:ascii="Arial" w:hAnsi="Arial" w:cs="Arial"/>
          <w:i w:val="0"/>
          <w:sz w:val="22"/>
          <w:u w:val="single"/>
          <w:lang w:val="pt-PT"/>
        </w:rPr>
        <w:lastRenderedPageBreak/>
        <w:t>Estadio Clínico IV: Sintomas Gravíssimos (SIDA)</w:t>
      </w:r>
    </w:p>
    <w:p w:rsidR="00D104C1" w:rsidRPr="00D75CEC" w:rsidRDefault="00D104C1" w:rsidP="00D75CE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O estadio IV é caracterizado pela presença de infecções oportunistas (</w:t>
      </w:r>
      <w:r w:rsidR="006F1408" w:rsidRPr="00D75CEC">
        <w:rPr>
          <w:rFonts w:ascii="Arial" w:hAnsi="Arial" w:cs="Arial"/>
          <w:lang w:val="pt-PT"/>
        </w:rPr>
        <w:t>I</w:t>
      </w:r>
      <w:r w:rsidRPr="00D75CEC">
        <w:rPr>
          <w:rFonts w:ascii="Arial" w:hAnsi="Arial" w:cs="Arial"/>
          <w:lang w:val="pt-PT"/>
        </w:rPr>
        <w:t xml:space="preserve">O) e neste estadio é necessário o acompanhamento constante da saúde do </w:t>
      </w:r>
      <w:r w:rsidR="00BE545E" w:rsidRPr="00D75CEC">
        <w:rPr>
          <w:rFonts w:ascii="Arial" w:hAnsi="Arial" w:cs="Arial"/>
          <w:lang w:val="pt-PT"/>
        </w:rPr>
        <w:t>doente</w:t>
      </w:r>
      <w:r w:rsidRPr="00D75CEC">
        <w:rPr>
          <w:rFonts w:ascii="Arial" w:hAnsi="Arial" w:cs="Arial"/>
          <w:lang w:val="pt-PT"/>
        </w:rPr>
        <w:t xml:space="preserve">. </w:t>
      </w:r>
    </w:p>
    <w:p w:rsidR="00665029" w:rsidRPr="00D75CEC" w:rsidRDefault="00665029" w:rsidP="00D75CEC">
      <w:pPr>
        <w:spacing w:after="0" w:line="240" w:lineRule="auto"/>
        <w:rPr>
          <w:rFonts w:ascii="Arial" w:hAnsi="Arial" w:cs="Arial"/>
          <w:lang w:val="pt-PT"/>
        </w:rPr>
      </w:pPr>
    </w:p>
    <w:p w:rsidR="00D104C1" w:rsidRPr="00D75CEC" w:rsidRDefault="00D104C1" w:rsidP="00D75CEC">
      <w:p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As Infecções Oportunistas são causadas por micróbios que normalmente não provocam doença em indivíduos saudáveis, mas que podem afectar severamente a saúde de uma pessoa com um sistema imunológico já deficiente ou fraco.</w:t>
      </w:r>
    </w:p>
    <w:p w:rsidR="00D104C1" w:rsidRPr="00D75CEC" w:rsidRDefault="006F1408" w:rsidP="00D75CEC">
      <w:pPr>
        <w:spacing w:before="240"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N</w:t>
      </w:r>
      <w:r w:rsidR="00D104C1" w:rsidRPr="00D75CEC">
        <w:rPr>
          <w:rFonts w:ascii="Arial" w:hAnsi="Arial" w:cs="Arial"/>
          <w:lang w:val="pt-PT"/>
        </w:rPr>
        <w:t>o estadio IV</w:t>
      </w:r>
      <w:r w:rsidRPr="00D75CEC">
        <w:rPr>
          <w:rFonts w:ascii="Arial" w:hAnsi="Arial" w:cs="Arial"/>
          <w:lang w:val="pt-PT"/>
        </w:rPr>
        <w:t>, o doente</w:t>
      </w:r>
      <w:r w:rsidR="00D104C1" w:rsidRPr="00D75CEC">
        <w:rPr>
          <w:rFonts w:ascii="Arial" w:hAnsi="Arial" w:cs="Arial"/>
          <w:lang w:val="pt-PT"/>
        </w:rPr>
        <w:t xml:space="preserve"> pode apresentar uma ou mais das condições abaixo:</w:t>
      </w:r>
    </w:p>
    <w:p w:rsidR="00D104C1" w:rsidRPr="00D75CEC" w:rsidRDefault="00D027C7" w:rsidP="00D75CEC">
      <w:pPr>
        <w:pStyle w:val="ColorfulList-Accent11"/>
        <w:numPr>
          <w:ilvl w:val="0"/>
          <w:numId w:val="28"/>
        </w:numPr>
        <w:spacing w:before="120" w:after="0" w:line="240" w:lineRule="auto"/>
        <w:rPr>
          <w:rFonts w:ascii="Arial" w:hAnsi="Arial" w:cs="Arial"/>
          <w:lang w:val="pt-PT"/>
        </w:rPr>
      </w:pPr>
      <w:r w:rsidRPr="00D027C7">
        <w:rPr>
          <w:noProof/>
          <w:lang w:val="en-US" w:eastAsia="en-US"/>
        </w:rPr>
        <w:pict>
          <v:rect id="_x0000_s1029" style="position:absolute;left:0;text-align:left;margin-left:344.25pt;margin-top:179.4pt;width:179.6pt;height:161.35pt;rotation:-360;z-index:251657728;mso-position-horizontal-relative:page;mso-position-vertical-relative:page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29" inset="28.8pt,7.2pt,14.4pt,7.2pt">
              <w:txbxContent>
                <w:p w:rsidR="0035047A" w:rsidRPr="00900031" w:rsidRDefault="0035047A" w:rsidP="00D104C1">
                  <w:pPr>
                    <w:spacing w:after="120" w:line="360" w:lineRule="auto"/>
                    <w:ind w:right="-110"/>
                    <w:rPr>
                      <w:i/>
                      <w:szCs w:val="24"/>
                    </w:rPr>
                  </w:pPr>
                  <w:r w:rsidRPr="00900031">
                    <w:rPr>
                      <w:szCs w:val="24"/>
                    </w:rPr>
                    <w:t>É</w:t>
                  </w:r>
                  <w:r w:rsidRPr="00900031">
                    <w:rPr>
                      <w:i/>
                      <w:szCs w:val="24"/>
                    </w:rPr>
                    <w:t xml:space="preserve"> importante reconhecer que a maioria das doenças do estadio IV não podem ser diagnosticadas em Moçambique com os recursos que estão </w:t>
                  </w:r>
                  <w:r>
                    <w:rPr>
                      <w:i/>
                      <w:szCs w:val="24"/>
                    </w:rPr>
                    <w:t xml:space="preserve">actualmente </w:t>
                  </w:r>
                  <w:r w:rsidRPr="00900031">
                    <w:rPr>
                      <w:i/>
                      <w:szCs w:val="24"/>
                    </w:rPr>
                    <w:t>disponíveis.</w:t>
                  </w:r>
                </w:p>
              </w:txbxContent>
            </v:textbox>
            <w10:wrap type="square" anchorx="page" anchory="page"/>
          </v:rect>
        </w:pict>
      </w:r>
      <w:r w:rsidR="00D104C1" w:rsidRPr="00D75CEC">
        <w:rPr>
          <w:rFonts w:ascii="Arial" w:hAnsi="Arial" w:cs="Arial"/>
          <w:lang w:val="pt-PT"/>
        </w:rPr>
        <w:t xml:space="preserve">Síndrome de </w:t>
      </w:r>
      <w:r w:rsidR="005466BD" w:rsidRPr="00D75CEC">
        <w:rPr>
          <w:rFonts w:ascii="Arial" w:hAnsi="Arial" w:cs="Arial"/>
          <w:lang w:val="pt-PT"/>
        </w:rPr>
        <w:t>c</w:t>
      </w:r>
      <w:r w:rsidR="00D104C1" w:rsidRPr="00D75CEC">
        <w:rPr>
          <w:rFonts w:ascii="Arial" w:hAnsi="Arial" w:cs="Arial"/>
          <w:lang w:val="pt-PT"/>
        </w:rPr>
        <w:t>aquexia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Infecções </w:t>
      </w:r>
      <w:r w:rsidR="006F1408" w:rsidRPr="00D75CEC">
        <w:rPr>
          <w:rFonts w:ascii="Arial" w:hAnsi="Arial" w:cs="Arial"/>
          <w:lang w:val="pt-PT"/>
        </w:rPr>
        <w:t>p</w:t>
      </w:r>
      <w:r w:rsidRPr="00D75CEC">
        <w:rPr>
          <w:rFonts w:ascii="Arial" w:hAnsi="Arial" w:cs="Arial"/>
          <w:lang w:val="pt-PT"/>
        </w:rPr>
        <w:t>ulmonares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Infecções e </w:t>
      </w:r>
      <w:r w:rsidR="006F1408" w:rsidRPr="00D75CEC">
        <w:rPr>
          <w:rFonts w:ascii="Arial" w:hAnsi="Arial" w:cs="Arial"/>
          <w:lang w:val="pt-PT"/>
        </w:rPr>
        <w:t>c</w:t>
      </w:r>
      <w:r w:rsidRPr="00D75CEC">
        <w:rPr>
          <w:rFonts w:ascii="Arial" w:hAnsi="Arial" w:cs="Arial"/>
          <w:lang w:val="pt-PT"/>
        </w:rPr>
        <w:t xml:space="preserve">ondições </w:t>
      </w:r>
      <w:r w:rsidR="006F1408" w:rsidRPr="00D75CEC">
        <w:rPr>
          <w:rFonts w:ascii="Arial" w:hAnsi="Arial" w:cs="Arial"/>
          <w:lang w:val="pt-PT"/>
        </w:rPr>
        <w:t>d</w:t>
      </w:r>
      <w:r w:rsidRPr="00D75CEC">
        <w:rPr>
          <w:rFonts w:ascii="Arial" w:hAnsi="Arial" w:cs="Arial"/>
          <w:lang w:val="pt-PT"/>
        </w:rPr>
        <w:t>ermatológicas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Condições </w:t>
      </w:r>
      <w:r w:rsidR="006F1408" w:rsidRPr="00D75CEC">
        <w:rPr>
          <w:rFonts w:ascii="Arial" w:hAnsi="Arial" w:cs="Arial"/>
          <w:lang w:val="pt-PT"/>
        </w:rPr>
        <w:t>n</w:t>
      </w:r>
      <w:r w:rsidRPr="00D75CEC">
        <w:rPr>
          <w:rFonts w:ascii="Arial" w:hAnsi="Arial" w:cs="Arial"/>
          <w:lang w:val="pt-PT"/>
        </w:rPr>
        <w:t>eurológicas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Doenças </w:t>
      </w:r>
      <w:r w:rsidR="006F1408" w:rsidRPr="00D75CEC">
        <w:rPr>
          <w:rFonts w:ascii="Arial" w:hAnsi="Arial" w:cs="Arial"/>
          <w:lang w:val="pt-PT"/>
        </w:rPr>
        <w:t>s</w:t>
      </w:r>
      <w:r w:rsidRPr="00D75CEC">
        <w:rPr>
          <w:rFonts w:ascii="Arial" w:hAnsi="Arial" w:cs="Arial"/>
          <w:lang w:val="pt-PT"/>
        </w:rPr>
        <w:t>istémicas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Infecções </w:t>
      </w:r>
      <w:r w:rsidR="006F1408" w:rsidRPr="00D75CEC">
        <w:rPr>
          <w:rFonts w:ascii="Arial" w:hAnsi="Arial" w:cs="Arial"/>
          <w:lang w:val="pt-PT"/>
        </w:rPr>
        <w:t>g</w:t>
      </w:r>
      <w:r w:rsidRPr="00D75CEC">
        <w:rPr>
          <w:rFonts w:ascii="Arial" w:hAnsi="Arial" w:cs="Arial"/>
          <w:lang w:val="pt-PT"/>
        </w:rPr>
        <w:t>astrointestinais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Cardiomiopatia de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HIV</w:t>
      </w:r>
      <w:proofErr w:type="spellEnd"/>
      <w:proofErr w:type="gramEnd"/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Nefropatia de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HIV</w:t>
      </w:r>
      <w:proofErr w:type="spellEnd"/>
      <w:proofErr w:type="gramEnd"/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Carcinoma </w:t>
      </w:r>
      <w:r w:rsidR="006F1408" w:rsidRPr="00D75CEC">
        <w:rPr>
          <w:rFonts w:ascii="Arial" w:hAnsi="Arial" w:cs="Arial"/>
          <w:lang w:val="pt-PT"/>
        </w:rPr>
        <w:t>i</w:t>
      </w:r>
      <w:r w:rsidRPr="00D75CEC">
        <w:rPr>
          <w:rFonts w:ascii="Arial" w:hAnsi="Arial" w:cs="Arial"/>
          <w:lang w:val="pt-PT"/>
        </w:rPr>
        <w:t xml:space="preserve">nvasiva </w:t>
      </w:r>
      <w:proofErr w:type="gramStart"/>
      <w:r w:rsidRPr="00D75CEC">
        <w:rPr>
          <w:rFonts w:ascii="Arial" w:hAnsi="Arial" w:cs="Arial"/>
          <w:lang w:val="pt-PT"/>
        </w:rPr>
        <w:t xml:space="preserve">do </w:t>
      </w:r>
      <w:r w:rsidR="006F1408" w:rsidRPr="00D75CEC">
        <w:rPr>
          <w:rFonts w:ascii="Arial" w:hAnsi="Arial" w:cs="Arial"/>
          <w:lang w:val="pt-PT"/>
        </w:rPr>
        <w:t>c</w:t>
      </w:r>
      <w:r w:rsidRPr="00D75CEC">
        <w:rPr>
          <w:rFonts w:ascii="Arial" w:hAnsi="Arial" w:cs="Arial"/>
          <w:lang w:val="pt-PT"/>
        </w:rPr>
        <w:t>erviz</w:t>
      </w:r>
      <w:proofErr w:type="gramEnd"/>
      <w:r w:rsidR="00A10998" w:rsidRPr="00D75CEC">
        <w:rPr>
          <w:rFonts w:ascii="Arial" w:hAnsi="Arial" w:cs="Arial"/>
          <w:lang w:val="pt-PT"/>
        </w:rPr>
        <w:t>;</w:t>
      </w:r>
    </w:p>
    <w:p w:rsidR="00D104C1" w:rsidRPr="00D75CEC" w:rsidRDefault="00D104C1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Retinite causada por </w:t>
      </w:r>
      <w:proofErr w:type="spellStart"/>
      <w:r w:rsidR="006F1408" w:rsidRPr="00D75CEC">
        <w:rPr>
          <w:rFonts w:ascii="Arial" w:hAnsi="Arial" w:cs="Arial"/>
          <w:lang w:val="pt-PT"/>
        </w:rPr>
        <w:t>c</w:t>
      </w:r>
      <w:r w:rsidRPr="00D75CEC">
        <w:rPr>
          <w:rFonts w:ascii="Arial" w:hAnsi="Arial" w:cs="Arial"/>
          <w:lang w:val="pt-PT"/>
        </w:rPr>
        <w:t>itomegalovirus</w:t>
      </w:r>
      <w:proofErr w:type="spellEnd"/>
      <w:r w:rsidRPr="00D75CEC">
        <w:rPr>
          <w:rFonts w:ascii="Arial" w:hAnsi="Arial" w:cs="Arial"/>
          <w:lang w:val="pt-PT"/>
        </w:rPr>
        <w:t xml:space="preserve"> (</w:t>
      </w:r>
      <w:proofErr w:type="spellStart"/>
      <w:r w:rsidRPr="00D75CEC">
        <w:rPr>
          <w:rFonts w:ascii="Arial" w:hAnsi="Arial" w:cs="Arial"/>
          <w:lang w:val="pt-PT"/>
        </w:rPr>
        <w:t>CMV</w:t>
      </w:r>
      <w:proofErr w:type="spellEnd"/>
      <w:r w:rsidRPr="00D75CEC">
        <w:rPr>
          <w:rFonts w:ascii="Arial" w:hAnsi="Arial" w:cs="Arial"/>
          <w:lang w:val="pt-PT"/>
        </w:rPr>
        <w:t>)</w:t>
      </w:r>
      <w:r w:rsidR="00A10998" w:rsidRPr="00D75CEC">
        <w:rPr>
          <w:rFonts w:ascii="Arial" w:hAnsi="Arial" w:cs="Arial"/>
          <w:lang w:val="pt-PT"/>
        </w:rPr>
        <w:t>;</w:t>
      </w:r>
    </w:p>
    <w:p w:rsidR="00D104C1" w:rsidRDefault="003F4443" w:rsidP="00D75CEC">
      <w:pPr>
        <w:pStyle w:val="ColorfulList-Accent11"/>
        <w:numPr>
          <w:ilvl w:val="0"/>
          <w:numId w:val="28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Sarcoma de Kaposi (</w:t>
      </w:r>
      <w:r w:rsidR="006F1408" w:rsidRPr="00D75CEC">
        <w:rPr>
          <w:rFonts w:ascii="Arial" w:hAnsi="Arial" w:cs="Arial"/>
          <w:lang w:val="pt-PT"/>
        </w:rPr>
        <w:t>à</w:t>
      </w:r>
      <w:r w:rsidR="00D104C1" w:rsidRPr="00D75CEC">
        <w:rPr>
          <w:rFonts w:ascii="Arial" w:hAnsi="Arial" w:cs="Arial"/>
          <w:lang w:val="pt-PT"/>
        </w:rPr>
        <w:t xml:space="preserve">s vezes lesões a </w:t>
      </w:r>
      <w:r w:rsidRPr="00D75CEC">
        <w:rPr>
          <w:rFonts w:ascii="Arial" w:hAnsi="Arial" w:cs="Arial"/>
          <w:lang w:val="pt-PT"/>
        </w:rPr>
        <w:t>nível</w:t>
      </w:r>
      <w:r w:rsidR="00D104C1" w:rsidRPr="00D75CEC">
        <w:rPr>
          <w:rFonts w:ascii="Arial" w:hAnsi="Arial" w:cs="Arial"/>
          <w:lang w:val="pt-PT"/>
        </w:rPr>
        <w:t xml:space="preserve"> da cavidade oral que nem sempre são associadas a lesões cutâneas)</w:t>
      </w:r>
      <w:r w:rsidR="00FE2B3E" w:rsidRPr="00D75CEC">
        <w:rPr>
          <w:rFonts w:ascii="Arial" w:hAnsi="Arial" w:cs="Arial"/>
          <w:lang w:val="pt-PT"/>
        </w:rPr>
        <w:t>.</w:t>
      </w:r>
    </w:p>
    <w:p w:rsidR="008F0D1A" w:rsidRPr="00301DAC" w:rsidRDefault="008F0D1A" w:rsidP="00C328E7">
      <w:pPr>
        <w:pStyle w:val="ListParagraph"/>
        <w:numPr>
          <w:ilvl w:val="0"/>
          <w:numId w:val="28"/>
        </w:numPr>
        <w:tabs>
          <w:tab w:val="left" w:pos="0"/>
        </w:tabs>
        <w:spacing w:after="0"/>
        <w:jc w:val="both"/>
        <w:rPr>
          <w:rFonts w:ascii="Arial" w:hAnsi="Arial" w:cs="Arial"/>
          <w:lang w:val="pt-BR"/>
        </w:rPr>
      </w:pPr>
      <w:bookmarkStart w:id="0" w:name="_GoBack"/>
      <w:bookmarkEnd w:id="0"/>
      <w:r w:rsidRPr="00301DAC">
        <w:rPr>
          <w:rFonts w:ascii="Arial" w:hAnsi="Arial" w:cs="Arial"/>
          <w:lang w:val="pt-BR"/>
        </w:rPr>
        <w:t>A F</w:t>
      </w:r>
      <w:r w:rsidR="00301DAC">
        <w:rPr>
          <w:rFonts w:ascii="Arial" w:hAnsi="Arial" w:cs="Arial"/>
          <w:lang w:val="pt-BR"/>
        </w:rPr>
        <w:t>í</w:t>
      </w:r>
      <w:r w:rsidRPr="00301DAC">
        <w:rPr>
          <w:rFonts w:ascii="Arial" w:hAnsi="Arial" w:cs="Arial"/>
          <w:lang w:val="pt-BR"/>
        </w:rPr>
        <w:t xml:space="preserve">stula rectovaginal </w:t>
      </w:r>
    </w:p>
    <w:p w:rsidR="00D104C1" w:rsidRPr="00D75CEC" w:rsidRDefault="00D104C1" w:rsidP="00C328E7">
      <w:pPr>
        <w:spacing w:before="360" w:after="0" w:line="240" w:lineRule="auto"/>
        <w:jc w:val="both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Definições Específicas das Condições do Estadio IV: </w:t>
      </w:r>
    </w:p>
    <w:p w:rsidR="00D104C1" w:rsidRPr="00D75CEC" w:rsidRDefault="00D104C1" w:rsidP="00F53B7A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Definições mais detalhadas das condições do estadio IV apresentar-se-ão em outras unidades deste manual. </w:t>
      </w:r>
    </w:p>
    <w:p w:rsidR="007427AC" w:rsidRPr="00D75CEC" w:rsidRDefault="00CC10FE" w:rsidP="00F53B7A">
      <w:pPr>
        <w:spacing w:before="240" w:after="120" w:line="240" w:lineRule="auto"/>
        <w:jc w:val="both"/>
        <w:rPr>
          <w:rFonts w:ascii="Arial" w:hAnsi="Arial" w:cs="Arial"/>
          <w:lang w:val="pt-PT"/>
        </w:rPr>
      </w:pPr>
      <w:r>
        <w:rPr>
          <w:rFonts w:ascii="Arial" w:hAnsi="Arial" w:cs="Arial"/>
          <w:i/>
          <w:noProof/>
          <w:sz w:val="24"/>
          <w:szCs w:val="24"/>
          <w:lang w:val="pt-PT" w:eastAsia="pt-PT"/>
        </w:rPr>
        <w:drawing>
          <wp:inline distT="0" distB="0" distL="0" distR="0">
            <wp:extent cx="273050" cy="273050"/>
            <wp:effectExtent l="19050" t="0" r="0" b="0"/>
            <wp:docPr id="3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27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104C1" w:rsidRPr="000A557D">
        <w:rPr>
          <w:rFonts w:ascii="Arial" w:hAnsi="Arial" w:cs="Arial"/>
          <w:i/>
          <w:sz w:val="24"/>
          <w:szCs w:val="24"/>
          <w:lang w:val="pt-PT"/>
        </w:rPr>
        <w:t xml:space="preserve"> </w:t>
      </w:r>
      <w:r w:rsidR="00D104C1" w:rsidRPr="00D75CEC">
        <w:rPr>
          <w:rFonts w:ascii="Arial" w:hAnsi="Arial" w:cs="Arial"/>
          <w:lang w:val="pt-PT"/>
        </w:rPr>
        <w:t>Este símbolo indica condições nas quais é difícil fazer o diagnóstico definitivo ou que não podem ser tratadas em Moçambique.</w:t>
      </w:r>
    </w:p>
    <w:p w:rsidR="00D104C1" w:rsidRPr="00D75CEC" w:rsidRDefault="00D104C1" w:rsidP="00F53B7A">
      <w:pPr>
        <w:spacing w:before="240" w:after="120" w:line="240" w:lineRule="auto"/>
        <w:jc w:val="both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1. Síndrome de Caquexia</w:t>
      </w:r>
    </w:p>
    <w:p w:rsidR="00D104C1" w:rsidRPr="00D75CEC" w:rsidRDefault="00D104C1" w:rsidP="00F53B7A">
      <w:pPr>
        <w:spacing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Tem </w:t>
      </w:r>
      <w:r w:rsidR="006F1408" w:rsidRPr="00D75CEC">
        <w:rPr>
          <w:rFonts w:ascii="Arial" w:hAnsi="Arial" w:cs="Arial"/>
          <w:lang w:val="pt-PT"/>
        </w:rPr>
        <w:t>duas</w:t>
      </w:r>
      <w:r w:rsidRPr="00D75CEC">
        <w:rPr>
          <w:rFonts w:ascii="Arial" w:hAnsi="Arial" w:cs="Arial"/>
          <w:lang w:val="pt-PT"/>
        </w:rPr>
        <w:t xml:space="preserve"> definições alternativas:</w:t>
      </w:r>
    </w:p>
    <w:p w:rsidR="00D104C1" w:rsidRPr="00D75CEC" w:rsidRDefault="00D104C1" w:rsidP="00C328E7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A. Perda de peso </w:t>
      </w:r>
      <w:proofErr w:type="gramStart"/>
      <w:r w:rsidRPr="00D75CEC">
        <w:rPr>
          <w:rFonts w:ascii="Arial" w:hAnsi="Arial" w:cs="Arial"/>
          <w:lang w:val="pt-PT"/>
        </w:rPr>
        <w:t>de &gt;</w:t>
      </w:r>
      <w:proofErr w:type="gramEnd"/>
      <w:r w:rsidRPr="00D75CEC">
        <w:rPr>
          <w:rFonts w:ascii="Arial" w:hAnsi="Arial" w:cs="Arial"/>
          <w:lang w:val="pt-PT"/>
        </w:rPr>
        <w:t xml:space="preserve"> 10% de peso com emagrecimento visível, ou </w:t>
      </w:r>
      <w:proofErr w:type="spellStart"/>
      <w:r w:rsidRPr="00D75CEC">
        <w:rPr>
          <w:rFonts w:ascii="Arial" w:hAnsi="Arial" w:cs="Arial"/>
          <w:lang w:val="pt-PT"/>
        </w:rPr>
        <w:t>IMC</w:t>
      </w:r>
      <w:proofErr w:type="spellEnd"/>
      <w:r w:rsidRPr="00D75CEC">
        <w:rPr>
          <w:rFonts w:ascii="Arial" w:hAnsi="Arial" w:cs="Arial"/>
          <w:lang w:val="pt-PT"/>
        </w:rPr>
        <w:t>&lt;18</w:t>
      </w:r>
      <w:r w:rsidR="006F1408" w:rsidRPr="00D75CEC">
        <w:rPr>
          <w:rFonts w:ascii="Arial" w:hAnsi="Arial" w:cs="Arial"/>
          <w:lang w:val="pt-PT"/>
        </w:rPr>
        <w:t>,</w:t>
      </w:r>
      <w:r w:rsidRPr="00D75CEC">
        <w:rPr>
          <w:rFonts w:ascii="Arial" w:hAnsi="Arial" w:cs="Arial"/>
          <w:lang w:val="pt-PT"/>
        </w:rPr>
        <w:t>5 kg/</w:t>
      </w:r>
      <w:proofErr w:type="spellStart"/>
      <w:r w:rsidRPr="00D75CEC">
        <w:rPr>
          <w:rFonts w:ascii="Arial" w:hAnsi="Arial" w:cs="Arial"/>
          <w:lang w:val="pt-PT"/>
        </w:rPr>
        <w:t>m</w:t>
      </w:r>
      <w:r w:rsidRPr="00D75CEC">
        <w:rPr>
          <w:rFonts w:ascii="Arial" w:hAnsi="Arial" w:cs="Arial"/>
          <w:vertAlign w:val="superscript"/>
          <w:lang w:val="pt-PT"/>
        </w:rPr>
        <w:t>2</w:t>
      </w:r>
      <w:proofErr w:type="spellEnd"/>
      <w:r w:rsidRPr="00D75CEC">
        <w:rPr>
          <w:rFonts w:ascii="Arial" w:hAnsi="Arial" w:cs="Arial"/>
          <w:lang w:val="pt-PT"/>
        </w:rPr>
        <w:t xml:space="preserve">, e diarreia </w:t>
      </w:r>
      <w:r w:rsidR="006F1408" w:rsidRPr="00D75CEC">
        <w:rPr>
          <w:rFonts w:ascii="Arial" w:hAnsi="Arial" w:cs="Arial"/>
          <w:lang w:val="pt-PT"/>
        </w:rPr>
        <w:t xml:space="preserve">três vezes ao </w:t>
      </w:r>
      <w:r w:rsidRPr="00D75CEC">
        <w:rPr>
          <w:rFonts w:ascii="Arial" w:hAnsi="Arial" w:cs="Arial"/>
          <w:lang w:val="pt-PT"/>
        </w:rPr>
        <w:t xml:space="preserve">dia por mais de </w:t>
      </w:r>
      <w:r w:rsidR="006F1408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mês, sem outra explicação além do </w:t>
      </w:r>
      <w:proofErr w:type="spellStart"/>
      <w:r w:rsidRPr="00D75CEC">
        <w:rPr>
          <w:rFonts w:ascii="Arial" w:hAnsi="Arial" w:cs="Arial"/>
          <w:lang w:val="pt-PT"/>
        </w:rPr>
        <w:t>HIV</w:t>
      </w:r>
      <w:proofErr w:type="spellEnd"/>
      <w:r w:rsidRPr="00D75CEC">
        <w:rPr>
          <w:rFonts w:ascii="Arial" w:hAnsi="Arial" w:cs="Arial"/>
          <w:lang w:val="pt-PT"/>
        </w:rPr>
        <w:t xml:space="preserve"> (a diarreia não responde ao tratamento com antibióticos)</w:t>
      </w:r>
    </w:p>
    <w:p w:rsidR="00D104C1" w:rsidRPr="00D75CEC" w:rsidRDefault="00D104C1" w:rsidP="00C328E7">
      <w:pPr>
        <w:spacing w:after="0" w:line="240" w:lineRule="auto"/>
        <w:jc w:val="center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O</w:t>
      </w:r>
      <w:r w:rsidR="006F1408" w:rsidRPr="00D75CEC">
        <w:rPr>
          <w:rFonts w:ascii="Arial" w:hAnsi="Arial" w:cs="Arial"/>
          <w:b/>
          <w:i/>
          <w:lang w:val="pt-PT"/>
        </w:rPr>
        <w:t>U</w:t>
      </w:r>
    </w:p>
    <w:p w:rsidR="00D75CEC" w:rsidRDefault="00D104C1" w:rsidP="00F53B7A">
      <w:pPr>
        <w:spacing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B. Perda de peso </w:t>
      </w:r>
      <w:proofErr w:type="gramStart"/>
      <w:r w:rsidRPr="00D75CEC">
        <w:rPr>
          <w:rFonts w:ascii="Arial" w:hAnsi="Arial" w:cs="Arial"/>
          <w:lang w:val="pt-PT"/>
        </w:rPr>
        <w:t>de &gt;</w:t>
      </w:r>
      <w:proofErr w:type="gramEnd"/>
      <w:r w:rsidRPr="00D75CEC">
        <w:rPr>
          <w:rFonts w:ascii="Arial" w:hAnsi="Arial" w:cs="Arial"/>
          <w:lang w:val="pt-PT"/>
        </w:rPr>
        <w:t xml:space="preserve"> 10% de peso com emagrecimento, ou </w:t>
      </w:r>
      <w:proofErr w:type="spellStart"/>
      <w:r w:rsidRPr="00D75CEC">
        <w:rPr>
          <w:rFonts w:ascii="Arial" w:hAnsi="Arial" w:cs="Arial"/>
          <w:lang w:val="pt-PT"/>
        </w:rPr>
        <w:t>IMC</w:t>
      </w:r>
      <w:proofErr w:type="spellEnd"/>
      <w:r w:rsidRPr="00D75CEC">
        <w:rPr>
          <w:rFonts w:ascii="Arial" w:hAnsi="Arial" w:cs="Arial"/>
          <w:lang w:val="pt-PT"/>
        </w:rPr>
        <w:t>&lt;18</w:t>
      </w:r>
      <w:r w:rsidR="006F1408" w:rsidRPr="00D75CEC">
        <w:rPr>
          <w:rFonts w:ascii="Arial" w:hAnsi="Arial" w:cs="Arial"/>
          <w:lang w:val="pt-PT"/>
        </w:rPr>
        <w:t>,</w:t>
      </w:r>
      <w:r w:rsidRPr="00D75CEC">
        <w:rPr>
          <w:rFonts w:ascii="Arial" w:hAnsi="Arial" w:cs="Arial"/>
          <w:lang w:val="pt-PT"/>
        </w:rPr>
        <w:t>5 kg/</w:t>
      </w:r>
      <w:proofErr w:type="spellStart"/>
      <w:r w:rsidRPr="00D75CEC">
        <w:rPr>
          <w:rFonts w:ascii="Arial" w:hAnsi="Arial" w:cs="Arial"/>
          <w:lang w:val="pt-PT"/>
        </w:rPr>
        <w:t>m</w:t>
      </w:r>
      <w:r w:rsidRPr="00D75CEC">
        <w:rPr>
          <w:rFonts w:ascii="Arial" w:hAnsi="Arial" w:cs="Arial"/>
          <w:vertAlign w:val="superscript"/>
          <w:lang w:val="pt-PT"/>
        </w:rPr>
        <w:t>2</w:t>
      </w:r>
      <w:proofErr w:type="spellEnd"/>
      <w:r w:rsidRPr="00D75CEC">
        <w:rPr>
          <w:rFonts w:ascii="Arial" w:hAnsi="Arial" w:cs="Arial"/>
          <w:vertAlign w:val="superscript"/>
          <w:lang w:val="pt-PT"/>
        </w:rPr>
        <w:t xml:space="preserve"> </w:t>
      </w:r>
      <w:r w:rsidRPr="00D75CEC">
        <w:rPr>
          <w:rFonts w:ascii="Arial" w:hAnsi="Arial" w:cs="Arial"/>
          <w:lang w:val="pt-PT"/>
        </w:rPr>
        <w:t xml:space="preserve">, e febre ou suores </w:t>
      </w:r>
      <w:proofErr w:type="spellStart"/>
      <w:r w:rsidRPr="00D75CEC">
        <w:rPr>
          <w:rFonts w:ascii="Arial" w:hAnsi="Arial" w:cs="Arial"/>
          <w:lang w:val="pt-PT"/>
        </w:rPr>
        <w:t>nocturnos</w:t>
      </w:r>
      <w:proofErr w:type="spellEnd"/>
      <w:r w:rsidRPr="00D75CEC">
        <w:rPr>
          <w:rFonts w:ascii="Arial" w:hAnsi="Arial" w:cs="Arial"/>
          <w:lang w:val="pt-PT"/>
        </w:rPr>
        <w:t xml:space="preserve"> por mais de </w:t>
      </w:r>
      <w:r w:rsidR="006F1408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mês, sem outra explicação além do </w:t>
      </w:r>
      <w:proofErr w:type="spellStart"/>
      <w:r w:rsidRPr="00D75CEC">
        <w:rPr>
          <w:rFonts w:ascii="Arial" w:hAnsi="Arial" w:cs="Arial"/>
          <w:lang w:val="pt-PT"/>
        </w:rPr>
        <w:t>HIV</w:t>
      </w:r>
      <w:proofErr w:type="spellEnd"/>
      <w:r w:rsidRPr="00D75CEC">
        <w:rPr>
          <w:rFonts w:ascii="Arial" w:hAnsi="Arial" w:cs="Arial"/>
          <w:lang w:val="pt-PT"/>
        </w:rPr>
        <w:t xml:space="preserve"> (a febre não responde ao tratamento com antibióticos nem </w:t>
      </w:r>
      <w:r w:rsidR="00C86138" w:rsidRPr="00D75CEC">
        <w:rPr>
          <w:rFonts w:ascii="Arial" w:hAnsi="Arial" w:cs="Arial"/>
          <w:lang w:val="pt-PT"/>
        </w:rPr>
        <w:t xml:space="preserve">com </w:t>
      </w:r>
      <w:proofErr w:type="spellStart"/>
      <w:r w:rsidRPr="00D75CEC">
        <w:rPr>
          <w:rFonts w:ascii="Arial" w:hAnsi="Arial" w:cs="Arial"/>
          <w:lang w:val="pt-PT"/>
        </w:rPr>
        <w:t>antimaláricos</w:t>
      </w:r>
      <w:proofErr w:type="spellEnd"/>
      <w:r w:rsidRPr="00D75CEC">
        <w:rPr>
          <w:rFonts w:ascii="Arial" w:hAnsi="Arial" w:cs="Arial"/>
          <w:lang w:val="pt-PT"/>
        </w:rPr>
        <w:t xml:space="preserve">). </w:t>
      </w:r>
    </w:p>
    <w:p w:rsidR="00D104C1" w:rsidRPr="005E7504" w:rsidRDefault="00D104C1" w:rsidP="00F35427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0" w:color="4F81BD"/>
        </w:pBdr>
        <w:shd w:val="clear" w:color="auto" w:fill="EEECE1"/>
        <w:ind w:left="708"/>
        <w:rPr>
          <w:rFonts w:cs="Arial"/>
          <w:sz w:val="24"/>
          <w:szCs w:val="24"/>
          <w:lang w:val="pt-PT"/>
        </w:rPr>
      </w:pPr>
      <w:r w:rsidRPr="000A557D">
        <w:rPr>
          <w:rStyle w:val="Emphasis"/>
          <w:rFonts w:cs="Arial"/>
          <w:sz w:val="24"/>
          <w:szCs w:val="24"/>
          <w:lang w:val="pt-PT"/>
        </w:rPr>
        <w:t>Importante</w:t>
      </w:r>
      <w:proofErr w:type="gramStart"/>
      <w:r w:rsidRPr="000A557D">
        <w:rPr>
          <w:rFonts w:cs="Arial"/>
          <w:sz w:val="24"/>
          <w:szCs w:val="24"/>
          <w:lang w:val="pt-PT"/>
        </w:rPr>
        <w:t xml:space="preserve">:  </w:t>
      </w:r>
      <w:proofErr w:type="gramEnd"/>
      <w:r w:rsidRPr="000A557D">
        <w:rPr>
          <w:rFonts w:cs="Arial"/>
          <w:sz w:val="24"/>
          <w:szCs w:val="24"/>
          <w:lang w:val="pt-PT"/>
        </w:rPr>
        <w:t>“Síndrome de Caquexia de SIDA” é uma doença espec</w:t>
      </w:r>
      <w:r w:rsidR="00FE2B3E">
        <w:rPr>
          <w:rFonts w:cs="Arial"/>
          <w:sz w:val="24"/>
          <w:szCs w:val="24"/>
          <w:lang w:val="pt-PT"/>
        </w:rPr>
        <w:t>í</w:t>
      </w:r>
      <w:r w:rsidRPr="000A557D">
        <w:rPr>
          <w:rFonts w:cs="Arial"/>
          <w:sz w:val="24"/>
          <w:szCs w:val="24"/>
          <w:lang w:val="pt-PT"/>
        </w:rPr>
        <w:t>fica do est</w:t>
      </w:r>
      <w:r w:rsidR="00FE2B3E">
        <w:rPr>
          <w:rFonts w:cs="Arial"/>
          <w:sz w:val="24"/>
          <w:szCs w:val="24"/>
          <w:lang w:val="pt-PT"/>
        </w:rPr>
        <w:t>a</w:t>
      </w:r>
      <w:r w:rsidRPr="000A557D">
        <w:rPr>
          <w:rFonts w:cs="Arial"/>
          <w:sz w:val="24"/>
          <w:szCs w:val="24"/>
          <w:lang w:val="pt-PT"/>
        </w:rPr>
        <w:t xml:space="preserve">dio IV; não é qualquer caso de </w:t>
      </w:r>
      <w:proofErr w:type="gramStart"/>
      <w:r w:rsidRPr="000A557D">
        <w:rPr>
          <w:rFonts w:cs="Arial"/>
          <w:sz w:val="24"/>
          <w:szCs w:val="24"/>
          <w:lang w:val="pt-PT"/>
        </w:rPr>
        <w:t xml:space="preserve">caquexia.  </w:t>
      </w:r>
      <w:proofErr w:type="gramEnd"/>
      <w:r w:rsidRPr="000A557D">
        <w:rPr>
          <w:rFonts w:cs="Arial"/>
          <w:sz w:val="24"/>
          <w:szCs w:val="24"/>
          <w:lang w:val="pt-PT"/>
        </w:rPr>
        <w:t>A pessoa com caquexia causada por câncer ou tuberculose não</w:t>
      </w:r>
      <w:r w:rsidRPr="000A557D">
        <w:rPr>
          <w:lang w:val="pt-PT"/>
        </w:rPr>
        <w:t xml:space="preserve"> </w:t>
      </w:r>
      <w:r w:rsidRPr="000A557D">
        <w:rPr>
          <w:rFonts w:cs="Arial"/>
          <w:sz w:val="24"/>
          <w:szCs w:val="24"/>
          <w:lang w:val="pt-PT"/>
        </w:rPr>
        <w:t>reúne os critério</w:t>
      </w:r>
      <w:r w:rsidR="00665029">
        <w:rPr>
          <w:rFonts w:cs="Arial"/>
          <w:sz w:val="24"/>
          <w:szCs w:val="24"/>
          <w:lang w:val="pt-PT"/>
        </w:rPr>
        <w:t xml:space="preserve">s para “síndrome de caquexia”. </w:t>
      </w:r>
      <w:r w:rsidRPr="000A557D">
        <w:rPr>
          <w:rFonts w:cs="Arial"/>
          <w:sz w:val="24"/>
          <w:szCs w:val="24"/>
          <w:lang w:val="pt-PT"/>
        </w:rPr>
        <w:t xml:space="preserve">A pessoa seropositiva com </w:t>
      </w:r>
      <w:proofErr w:type="spellStart"/>
      <w:r w:rsidRPr="000A557D">
        <w:rPr>
          <w:rFonts w:cs="Arial"/>
          <w:sz w:val="24"/>
          <w:szCs w:val="24"/>
          <w:lang w:val="pt-PT"/>
        </w:rPr>
        <w:t>IMC</w:t>
      </w:r>
      <w:proofErr w:type="spellEnd"/>
      <w:r w:rsidRPr="000A557D">
        <w:rPr>
          <w:rFonts w:cs="Arial"/>
          <w:sz w:val="24"/>
          <w:szCs w:val="24"/>
          <w:lang w:val="pt-PT"/>
        </w:rPr>
        <w:t xml:space="preserve"> baixo mas sem febre, suores </w:t>
      </w:r>
      <w:proofErr w:type="spellStart"/>
      <w:r w:rsidRPr="000A557D">
        <w:rPr>
          <w:rFonts w:cs="Arial"/>
          <w:sz w:val="24"/>
          <w:szCs w:val="24"/>
          <w:lang w:val="pt-PT"/>
        </w:rPr>
        <w:t>nocturnos</w:t>
      </w:r>
      <w:proofErr w:type="spellEnd"/>
      <w:r w:rsidRPr="000A557D">
        <w:rPr>
          <w:rFonts w:cs="Arial"/>
          <w:sz w:val="24"/>
          <w:szCs w:val="24"/>
          <w:lang w:val="pt-PT"/>
        </w:rPr>
        <w:t xml:space="preserve">, ou diarreia crónica não reúne os critérios para “síndrome de caquexia de SIDA”. 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2. Infecções Pulmonares</w:t>
      </w:r>
    </w:p>
    <w:p w:rsidR="00D104C1" w:rsidRPr="00D75CEC" w:rsidRDefault="00D104C1" w:rsidP="00D75CEC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Pneumonia bacteriana severa e recorrente </w:t>
      </w:r>
      <w:proofErr w:type="gramStart"/>
      <w:r w:rsidR="005C2395" w:rsidRPr="00D75CEC">
        <w:rPr>
          <w:rFonts w:ascii="Arial" w:hAnsi="Arial" w:cs="Arial"/>
          <w:lang w:val="pt-PT"/>
        </w:rPr>
        <w:t>(&gt;=</w:t>
      </w:r>
      <w:proofErr w:type="gramEnd"/>
      <w:r w:rsidR="005C2395">
        <w:rPr>
          <w:rFonts w:ascii="Arial" w:hAnsi="Arial" w:cs="Arial"/>
          <w:lang w:val="pt-PT"/>
        </w:rPr>
        <w:t xml:space="preserve"> </w:t>
      </w:r>
      <w:r w:rsidR="005C2395" w:rsidRPr="00D75CEC">
        <w:rPr>
          <w:rFonts w:ascii="Arial" w:hAnsi="Arial" w:cs="Arial"/>
          <w:lang w:val="pt-PT"/>
        </w:rPr>
        <w:t>2</w:t>
      </w:r>
      <w:r w:rsidRPr="00D75CEC">
        <w:rPr>
          <w:rFonts w:ascii="Arial" w:hAnsi="Arial" w:cs="Arial"/>
          <w:lang w:val="pt-PT"/>
        </w:rPr>
        <w:t xml:space="preserve"> episódios em 6 meses)</w:t>
      </w:r>
    </w:p>
    <w:p w:rsidR="00D104C1" w:rsidRPr="00381AD4" w:rsidRDefault="00D104C1" w:rsidP="00D75CEC">
      <w:pPr>
        <w:pStyle w:val="ColorfulList-Accent11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lang w:val="pt-PT"/>
        </w:rPr>
        <w:t xml:space="preserve">Pneumonia causada por </w:t>
      </w:r>
      <w:proofErr w:type="spellStart"/>
      <w:r w:rsidRPr="00D75CEC">
        <w:rPr>
          <w:rFonts w:ascii="Arial" w:hAnsi="Arial" w:cs="Arial"/>
          <w:i/>
          <w:iCs/>
          <w:lang w:val="pt-PT"/>
        </w:rPr>
        <w:t>Pneumocystis</w:t>
      </w:r>
      <w:proofErr w:type="spellEnd"/>
      <w:r w:rsidRPr="00D75CEC">
        <w:rPr>
          <w:rFonts w:ascii="Arial" w:hAnsi="Arial" w:cs="Arial"/>
          <w:i/>
          <w:iCs/>
          <w:lang w:val="pt-PT"/>
        </w:rPr>
        <w:t xml:space="preserve"> </w:t>
      </w:r>
      <w:proofErr w:type="spellStart"/>
      <w:r w:rsidRPr="00D75CEC">
        <w:rPr>
          <w:rFonts w:ascii="Arial" w:hAnsi="Arial" w:cs="Arial"/>
          <w:i/>
          <w:iCs/>
          <w:lang w:val="pt-PT"/>
        </w:rPr>
        <w:t>jiroveci</w:t>
      </w:r>
      <w:proofErr w:type="spellEnd"/>
      <w:r w:rsidRPr="00D75CEC">
        <w:rPr>
          <w:rFonts w:ascii="Arial" w:hAnsi="Arial" w:cs="Arial"/>
          <w:lang w:val="pt-PT"/>
        </w:rPr>
        <w:t xml:space="preserve"> (IO) </w:t>
      </w:r>
      <w:r w:rsidR="00CC10FE" w:rsidRPr="00D75CEC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4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AD4" w:rsidRPr="00D75CEC" w:rsidRDefault="00381AD4" w:rsidP="00381AD4">
      <w:pPr>
        <w:pStyle w:val="ColorfulList-Accent11"/>
        <w:spacing w:after="0" w:line="240" w:lineRule="auto"/>
        <w:jc w:val="both"/>
        <w:rPr>
          <w:rFonts w:ascii="Arial" w:hAnsi="Arial" w:cs="Arial"/>
          <w:i/>
          <w:lang w:val="pt-PT"/>
        </w:rPr>
      </w:pPr>
    </w:p>
    <w:p w:rsidR="00C328E7" w:rsidRDefault="00C328E7">
      <w:pPr>
        <w:spacing w:after="0" w:line="240" w:lineRule="auto"/>
        <w:rPr>
          <w:rFonts w:ascii="Arial" w:hAnsi="Arial" w:cs="Arial"/>
          <w:b/>
          <w:i/>
          <w:lang w:val="pt-PT"/>
        </w:rPr>
      </w:pPr>
      <w:r>
        <w:rPr>
          <w:rFonts w:ascii="Arial" w:hAnsi="Arial" w:cs="Arial"/>
          <w:b/>
          <w:i/>
          <w:lang w:val="pt-PT"/>
        </w:rPr>
        <w:br w:type="page"/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lastRenderedPageBreak/>
        <w:t>3. Infecções e Condições Dermatológicas</w:t>
      </w:r>
    </w:p>
    <w:p w:rsidR="00D104C1" w:rsidRPr="00D75CEC" w:rsidRDefault="00D104C1" w:rsidP="00D75CEC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Herpes </w:t>
      </w:r>
      <w:proofErr w:type="spellStart"/>
      <w:r w:rsidRPr="00D75CEC">
        <w:rPr>
          <w:rFonts w:ascii="Arial" w:hAnsi="Arial" w:cs="Arial"/>
          <w:lang w:val="pt-PT"/>
        </w:rPr>
        <w:t>simplex</w:t>
      </w:r>
      <w:proofErr w:type="spellEnd"/>
      <w:r w:rsidRPr="00D75CEC">
        <w:rPr>
          <w:rFonts w:ascii="Arial" w:hAnsi="Arial" w:cs="Arial"/>
          <w:lang w:val="pt-PT"/>
        </w:rPr>
        <w:t xml:space="preserve"> crónica persistente </w:t>
      </w:r>
      <w:proofErr w:type="spellStart"/>
      <w:r w:rsidRPr="00D75CEC">
        <w:rPr>
          <w:rFonts w:ascii="Arial" w:hAnsi="Arial" w:cs="Arial"/>
          <w:lang w:val="pt-PT"/>
        </w:rPr>
        <w:t>orolabial</w:t>
      </w:r>
      <w:proofErr w:type="spellEnd"/>
      <w:r w:rsidRPr="00D75CEC">
        <w:rPr>
          <w:rFonts w:ascii="Arial" w:hAnsi="Arial" w:cs="Arial"/>
          <w:lang w:val="pt-PT"/>
        </w:rPr>
        <w:t xml:space="preserve">, genital ou </w:t>
      </w:r>
      <w:proofErr w:type="spellStart"/>
      <w:r w:rsidRPr="00D75CEC">
        <w:rPr>
          <w:rFonts w:ascii="Arial" w:hAnsi="Arial" w:cs="Arial"/>
          <w:lang w:val="pt-PT"/>
        </w:rPr>
        <w:t>anorectal</w:t>
      </w:r>
      <w:proofErr w:type="spellEnd"/>
      <w:r w:rsidRPr="00D75CEC">
        <w:rPr>
          <w:rFonts w:ascii="Arial" w:hAnsi="Arial" w:cs="Arial"/>
          <w:lang w:val="pt-PT"/>
        </w:rPr>
        <w:t xml:space="preserve"> por mais de </w:t>
      </w:r>
      <w:r w:rsidR="006F1408" w:rsidRPr="00D75CEC">
        <w:rPr>
          <w:rFonts w:ascii="Arial" w:hAnsi="Arial" w:cs="Arial"/>
          <w:lang w:val="pt-PT"/>
        </w:rPr>
        <w:t>um</w:t>
      </w:r>
      <w:r w:rsidRPr="00D75CEC">
        <w:rPr>
          <w:rFonts w:ascii="Arial" w:hAnsi="Arial" w:cs="Arial"/>
          <w:lang w:val="pt-PT"/>
        </w:rPr>
        <w:t xml:space="preserve"> mês ou visceral de qualquer duração</w:t>
      </w:r>
    </w:p>
    <w:p w:rsidR="00D104C1" w:rsidRPr="00D75CEC" w:rsidRDefault="00D104C1" w:rsidP="00D75CEC">
      <w:pPr>
        <w:pStyle w:val="ColorfulList-Accent11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Candidíase esofágica </w:t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Sarcoma de Kaposi </w:t>
      </w:r>
    </w:p>
    <w:p w:rsidR="00D104C1" w:rsidRPr="00D75CEC" w:rsidRDefault="002875AE" w:rsidP="00D75CEC">
      <w:pPr>
        <w:spacing w:after="0" w:line="240" w:lineRule="auto"/>
        <w:rPr>
          <w:rFonts w:ascii="Arial" w:hAnsi="Arial" w:cs="Arial"/>
          <w:b/>
          <w:i/>
          <w:lang w:val="pt-PT"/>
        </w:rPr>
      </w:pPr>
      <w:proofErr w:type="spellStart"/>
      <w:r w:rsidRPr="00D75CEC">
        <w:rPr>
          <w:rFonts w:ascii="Arial" w:hAnsi="Arial" w:cs="Arial"/>
          <w:b/>
          <w:i/>
          <w:lang w:val="pt-PT"/>
        </w:rPr>
        <w:t>4.</w:t>
      </w:r>
      <w:r w:rsidR="00D104C1" w:rsidRPr="00D75CEC">
        <w:rPr>
          <w:rFonts w:ascii="Arial" w:hAnsi="Arial" w:cs="Arial"/>
          <w:b/>
          <w:i/>
          <w:lang w:val="pt-PT"/>
        </w:rPr>
        <w:t>Condições</w:t>
      </w:r>
      <w:proofErr w:type="spellEnd"/>
      <w:r w:rsidR="00D104C1" w:rsidRPr="00D75CEC">
        <w:rPr>
          <w:rFonts w:ascii="Arial" w:hAnsi="Arial" w:cs="Arial"/>
          <w:b/>
          <w:i/>
          <w:lang w:val="pt-PT"/>
        </w:rPr>
        <w:t xml:space="preserve"> Neurológicas </w:t>
      </w:r>
      <w:r w:rsidR="00CC10FE" w:rsidRPr="00D75CEC">
        <w:rPr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5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lang w:val="pt-PT"/>
        </w:rPr>
        <w:t xml:space="preserve">Encefalopatia progressiva </w:t>
      </w:r>
      <w:proofErr w:type="spellStart"/>
      <w:r w:rsidRPr="00D75CEC">
        <w:rPr>
          <w:rFonts w:ascii="Arial" w:hAnsi="Arial" w:cs="Arial"/>
          <w:lang w:val="pt-PT"/>
        </w:rPr>
        <w:t>multifocal</w:t>
      </w:r>
      <w:proofErr w:type="spellEnd"/>
      <w:r w:rsidRPr="00D75CEC">
        <w:rPr>
          <w:rFonts w:ascii="Arial" w:hAnsi="Arial" w:cs="Arial"/>
          <w:lang w:val="pt-PT"/>
        </w:rPr>
        <w:t xml:space="preserve">  </w:t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lang w:val="pt-PT"/>
        </w:rPr>
      </w:pPr>
      <w:proofErr w:type="spellStart"/>
      <w:r w:rsidRPr="00D75CEC">
        <w:rPr>
          <w:rFonts w:ascii="Arial" w:hAnsi="Arial" w:cs="Arial"/>
          <w:lang w:val="pt-PT"/>
        </w:rPr>
        <w:t>Criptococcose</w:t>
      </w:r>
      <w:proofErr w:type="spellEnd"/>
      <w:r w:rsidRPr="00D75CEC">
        <w:rPr>
          <w:rFonts w:ascii="Arial" w:hAnsi="Arial" w:cs="Arial"/>
          <w:lang w:val="pt-PT"/>
        </w:rPr>
        <w:t xml:space="preserve"> cerebral </w:t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lang w:val="pt-PT"/>
        </w:rPr>
        <w:t xml:space="preserve">Toxoplasmose cerebral </w:t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lang w:val="pt-PT"/>
        </w:rPr>
        <w:t>Encefalopatia causada p</w:t>
      </w:r>
      <w:r w:rsidR="00FE2B3E" w:rsidRPr="00D75CEC">
        <w:rPr>
          <w:rFonts w:ascii="Arial" w:hAnsi="Arial" w:cs="Arial"/>
          <w:lang w:val="pt-PT"/>
        </w:rPr>
        <w:t>elo</w:t>
      </w:r>
      <w:r w:rsidRPr="00D75CEC">
        <w:rPr>
          <w:rFonts w:ascii="Arial" w:hAnsi="Arial" w:cs="Arial"/>
          <w:lang w:val="pt-PT"/>
        </w:rPr>
        <w:t xml:space="preserve"> </w:t>
      </w:r>
      <w:proofErr w:type="spellStart"/>
      <w:proofErr w:type="gramStart"/>
      <w:r w:rsidRPr="00D75CEC">
        <w:rPr>
          <w:rFonts w:ascii="Arial" w:hAnsi="Arial" w:cs="Arial"/>
          <w:lang w:val="pt-PT"/>
        </w:rPr>
        <w:t>HIV</w:t>
      </w:r>
      <w:proofErr w:type="spellEnd"/>
      <w:proofErr w:type="gramEnd"/>
      <w:r w:rsidRPr="00D75CEC">
        <w:rPr>
          <w:rFonts w:ascii="Arial" w:hAnsi="Arial" w:cs="Arial"/>
          <w:lang w:val="pt-PT"/>
        </w:rPr>
        <w:t xml:space="preserve"> </w:t>
      </w:r>
    </w:p>
    <w:p w:rsidR="00D104C1" w:rsidRPr="00D75CEC" w:rsidRDefault="00D104C1" w:rsidP="00D75CEC">
      <w:pPr>
        <w:pStyle w:val="ColorfulList-Accent11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lang w:val="pt-PT"/>
        </w:rPr>
        <w:t xml:space="preserve">Linfoma cerebral </w:t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0A557D">
        <w:rPr>
          <w:rFonts w:ascii="Arial" w:hAnsi="Arial" w:cs="Arial"/>
          <w:b/>
          <w:i/>
          <w:sz w:val="24"/>
          <w:szCs w:val="24"/>
          <w:lang w:val="pt-PT"/>
        </w:rPr>
        <w:t>5</w:t>
      </w:r>
      <w:r w:rsidRPr="00D75CEC">
        <w:rPr>
          <w:rFonts w:ascii="Arial" w:hAnsi="Arial" w:cs="Arial"/>
          <w:b/>
          <w:i/>
          <w:lang w:val="pt-PT"/>
        </w:rPr>
        <w:t>. Doenças Sistémicas</w:t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Tuberculose extrapulmonar </w:t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Tuberculose disseminada </w:t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Infecção por micobactérias atípicas, disseminada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6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Infecção com fungos disseminada (histoplasmose, </w:t>
      </w:r>
      <w:proofErr w:type="spellStart"/>
      <w:r w:rsidRPr="00D75CEC">
        <w:rPr>
          <w:rFonts w:ascii="Arial" w:hAnsi="Arial" w:cs="Arial"/>
          <w:lang w:val="pt-PT"/>
        </w:rPr>
        <w:t>coccidiomicose</w:t>
      </w:r>
      <w:proofErr w:type="spellEnd"/>
      <w:r w:rsidRPr="00D75CEC">
        <w:rPr>
          <w:rFonts w:ascii="Arial" w:hAnsi="Arial" w:cs="Arial"/>
          <w:lang w:val="pt-PT"/>
        </w:rPr>
        <w:t>, entre outras)</w:t>
      </w:r>
      <w:r w:rsidR="00CC10FE" w:rsidRPr="00D75CEC">
        <w:rPr>
          <w:rFonts w:ascii="Arial" w:hAnsi="Arial" w:cs="Arial"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7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5CEC">
        <w:rPr>
          <w:rFonts w:ascii="Arial" w:hAnsi="Arial" w:cs="Arial"/>
          <w:lang w:val="pt-PT"/>
        </w:rPr>
        <w:t xml:space="preserve"> </w:t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Bacteriemia recorrente (excluindo </w:t>
      </w:r>
      <w:proofErr w:type="spellStart"/>
      <w:r w:rsidRPr="00D75CEC">
        <w:rPr>
          <w:rFonts w:ascii="Arial" w:hAnsi="Arial" w:cs="Arial"/>
          <w:lang w:val="pt-PT"/>
        </w:rPr>
        <w:t>tifóides</w:t>
      </w:r>
      <w:proofErr w:type="spellEnd"/>
      <w:r w:rsidRPr="00D75CEC">
        <w:rPr>
          <w:rFonts w:ascii="Arial" w:hAnsi="Arial" w:cs="Arial"/>
          <w:lang w:val="pt-PT"/>
        </w:rPr>
        <w:t xml:space="preserve">)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8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pStyle w:val="ColorfulList-Accent11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Leishmaniose visceral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9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24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6. Infecções Gastrointestinais</w:t>
      </w:r>
    </w:p>
    <w:p w:rsidR="00D104C1" w:rsidRPr="00D75CEC" w:rsidRDefault="00D104C1" w:rsidP="00D75CEC">
      <w:pPr>
        <w:pStyle w:val="ColorfulList-Accent11"/>
        <w:numPr>
          <w:ilvl w:val="0"/>
          <w:numId w:val="17"/>
        </w:numPr>
        <w:spacing w:after="0" w:line="240" w:lineRule="auto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Diarreia crónica por mais dum mês, causada por </w:t>
      </w:r>
      <w:proofErr w:type="spellStart"/>
      <w:r w:rsidRPr="00D75CEC">
        <w:rPr>
          <w:rFonts w:ascii="Arial" w:hAnsi="Arial" w:cs="Arial"/>
          <w:lang w:val="pt-PT"/>
        </w:rPr>
        <w:t>Cryptosporidium</w:t>
      </w:r>
      <w:proofErr w:type="spellEnd"/>
      <w:r w:rsidRPr="00D75CEC">
        <w:rPr>
          <w:rFonts w:ascii="Arial" w:hAnsi="Arial" w:cs="Arial"/>
          <w:lang w:val="pt-PT"/>
        </w:rPr>
        <w:t xml:space="preserve">, </w:t>
      </w:r>
      <w:proofErr w:type="spellStart"/>
      <w:r w:rsidRPr="00D75CEC">
        <w:rPr>
          <w:rFonts w:ascii="Arial" w:hAnsi="Arial" w:cs="Arial"/>
          <w:lang w:val="pt-PT"/>
        </w:rPr>
        <w:t>Microsporidium</w:t>
      </w:r>
      <w:proofErr w:type="spellEnd"/>
      <w:r w:rsidRPr="00D75CEC">
        <w:rPr>
          <w:rFonts w:ascii="Arial" w:hAnsi="Arial" w:cs="Arial"/>
          <w:lang w:val="pt-PT"/>
        </w:rPr>
        <w:t xml:space="preserve">, </w:t>
      </w:r>
      <w:proofErr w:type="spellStart"/>
      <w:r w:rsidRPr="00D75CEC">
        <w:rPr>
          <w:rFonts w:ascii="Arial" w:hAnsi="Arial" w:cs="Arial"/>
          <w:lang w:val="pt-PT"/>
        </w:rPr>
        <w:t>Cyclospora</w:t>
      </w:r>
      <w:proofErr w:type="spellEnd"/>
      <w:r w:rsidRPr="00D75CEC">
        <w:rPr>
          <w:rFonts w:ascii="Arial" w:hAnsi="Arial" w:cs="Arial"/>
          <w:lang w:val="pt-PT"/>
        </w:rPr>
        <w:t xml:space="preserve">, ou </w:t>
      </w:r>
      <w:proofErr w:type="spellStart"/>
      <w:r w:rsidRPr="00D75CEC">
        <w:rPr>
          <w:rFonts w:ascii="Arial" w:hAnsi="Arial" w:cs="Arial"/>
          <w:lang w:val="pt-PT"/>
        </w:rPr>
        <w:t>Isospora</w:t>
      </w:r>
      <w:proofErr w:type="spellEnd"/>
      <w:r w:rsidRPr="00D75CEC">
        <w:rPr>
          <w:rFonts w:ascii="Arial" w:hAnsi="Arial" w:cs="Arial"/>
          <w:lang w:val="pt-PT"/>
        </w:rPr>
        <w:t xml:space="preserve">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10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240" w:after="120" w:line="240" w:lineRule="auto"/>
        <w:jc w:val="both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Outras Condições do Estadio IV </w:t>
      </w:r>
    </w:p>
    <w:p w:rsidR="00D104C1" w:rsidRPr="00D75CEC" w:rsidRDefault="00D104C1" w:rsidP="00D75CEC">
      <w:pPr>
        <w:spacing w:before="240" w:after="120" w:line="240" w:lineRule="auto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7. Cardiomiopatia de </w:t>
      </w:r>
      <w:proofErr w:type="spellStart"/>
      <w:proofErr w:type="gramStart"/>
      <w:r w:rsidRPr="00D75CEC">
        <w:rPr>
          <w:rFonts w:ascii="Arial" w:hAnsi="Arial" w:cs="Arial"/>
          <w:b/>
          <w:i/>
          <w:lang w:val="pt-PT"/>
        </w:rPr>
        <w:t>HIV</w:t>
      </w:r>
      <w:proofErr w:type="spellEnd"/>
      <w:proofErr w:type="gramEnd"/>
      <w:r w:rsidRPr="00D75CEC">
        <w:rPr>
          <w:rFonts w:ascii="Arial" w:hAnsi="Arial" w:cs="Arial"/>
          <w:b/>
          <w:i/>
          <w:lang w:val="pt-PT"/>
        </w:rPr>
        <w:t xml:space="preserve">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11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240" w:after="120" w:line="240" w:lineRule="auto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8. Nefropatia de </w:t>
      </w:r>
      <w:proofErr w:type="spellStart"/>
      <w:proofErr w:type="gramStart"/>
      <w:r w:rsidRPr="00D75CEC">
        <w:rPr>
          <w:rFonts w:ascii="Arial" w:hAnsi="Arial" w:cs="Arial"/>
          <w:b/>
          <w:i/>
          <w:lang w:val="pt-PT"/>
        </w:rPr>
        <w:t>HIV</w:t>
      </w:r>
      <w:proofErr w:type="spellEnd"/>
      <w:proofErr w:type="gramEnd"/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12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240" w:after="120" w:line="240" w:lineRule="auto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9. Carcinoma invasivo do colo uterino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13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240" w:after="120" w:line="240" w:lineRule="auto"/>
        <w:rPr>
          <w:rFonts w:ascii="Arial" w:hAnsi="Arial" w:cs="Arial"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 xml:space="preserve">10. Retinite causada por </w:t>
      </w:r>
      <w:proofErr w:type="spellStart"/>
      <w:r w:rsidRPr="00D75CEC">
        <w:rPr>
          <w:rFonts w:ascii="Arial" w:hAnsi="Arial" w:cs="Arial"/>
          <w:b/>
          <w:i/>
          <w:lang w:val="pt-PT"/>
        </w:rPr>
        <w:t>citomegalovirus</w:t>
      </w:r>
      <w:proofErr w:type="spellEnd"/>
      <w:r w:rsidRPr="00D75CEC">
        <w:rPr>
          <w:rFonts w:ascii="Arial" w:hAnsi="Arial" w:cs="Arial"/>
          <w:b/>
          <w:i/>
          <w:lang w:val="pt-PT"/>
        </w:rPr>
        <w:t xml:space="preserve"> (</w:t>
      </w:r>
      <w:proofErr w:type="spellStart"/>
      <w:r w:rsidRPr="00D75CEC">
        <w:rPr>
          <w:rFonts w:ascii="Arial" w:hAnsi="Arial" w:cs="Arial"/>
          <w:b/>
          <w:i/>
          <w:lang w:val="pt-PT"/>
        </w:rPr>
        <w:t>CMV</w:t>
      </w:r>
      <w:proofErr w:type="spellEnd"/>
      <w:r w:rsidRPr="00D75CEC">
        <w:rPr>
          <w:rFonts w:ascii="Arial" w:hAnsi="Arial" w:cs="Arial"/>
          <w:b/>
          <w:i/>
          <w:lang w:val="pt-PT"/>
        </w:rPr>
        <w:t>)</w:t>
      </w:r>
      <w:r w:rsidRPr="00D75CEC">
        <w:rPr>
          <w:rFonts w:ascii="Arial" w:hAnsi="Arial" w:cs="Arial"/>
          <w:i/>
          <w:lang w:val="pt-PT"/>
        </w:rPr>
        <w:t xml:space="preserve"> </w:t>
      </w:r>
      <w:r w:rsidR="00CC10FE" w:rsidRPr="00D75CEC">
        <w:rPr>
          <w:rFonts w:ascii="Arial" w:hAnsi="Arial" w:cs="Arial"/>
          <w:i/>
          <w:noProof/>
          <w:lang w:val="pt-PT" w:eastAsia="pt-PT"/>
        </w:rPr>
        <w:drawing>
          <wp:inline distT="0" distB="0" distL="0" distR="0">
            <wp:extent cx="220980" cy="220980"/>
            <wp:effectExtent l="19050" t="0" r="7620" b="0"/>
            <wp:docPr id="14" name="Picture 1" descr="C:\Documents and Settings\nanda\My Documents\My Pictures\Microsoft Clip Organizer\j04347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nanda\My Documents\My Pictures\Microsoft Clip Organizer\j0434750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04C1" w:rsidRPr="00D75CEC" w:rsidRDefault="00D104C1" w:rsidP="00D75CEC">
      <w:pPr>
        <w:spacing w:before="360" w:after="0" w:line="240" w:lineRule="auto"/>
        <w:rPr>
          <w:rFonts w:ascii="Arial" w:hAnsi="Arial" w:cs="Arial"/>
          <w:b/>
          <w:i/>
          <w:lang w:val="pt-PT"/>
        </w:rPr>
      </w:pPr>
      <w:r w:rsidRPr="00D75CEC">
        <w:rPr>
          <w:rFonts w:ascii="Arial" w:hAnsi="Arial" w:cs="Arial"/>
          <w:b/>
          <w:i/>
          <w:lang w:val="pt-PT"/>
        </w:rPr>
        <w:t>Duração de Estadio IV em Adultos</w:t>
      </w:r>
    </w:p>
    <w:p w:rsidR="00D104C1" w:rsidRPr="00AA6D61" w:rsidRDefault="006F1408" w:rsidP="00D75CEC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AA6D61">
        <w:rPr>
          <w:rFonts w:ascii="Arial" w:hAnsi="Arial" w:cs="Arial"/>
          <w:lang w:val="pt-PT"/>
        </w:rPr>
        <w:t>Os d</w:t>
      </w:r>
      <w:r w:rsidR="00BE545E" w:rsidRPr="00AA6D61">
        <w:rPr>
          <w:rFonts w:ascii="Arial" w:hAnsi="Arial" w:cs="Arial"/>
          <w:lang w:val="pt-PT"/>
        </w:rPr>
        <w:t>oente</w:t>
      </w:r>
      <w:r w:rsidR="00040269" w:rsidRPr="00AA6D61">
        <w:rPr>
          <w:rFonts w:ascii="Arial" w:hAnsi="Arial" w:cs="Arial"/>
          <w:lang w:val="pt-PT"/>
        </w:rPr>
        <w:t>s passam em média 9,</w:t>
      </w:r>
      <w:r w:rsidR="00D104C1" w:rsidRPr="00AA6D61">
        <w:rPr>
          <w:rFonts w:ascii="Arial" w:hAnsi="Arial" w:cs="Arial"/>
          <w:lang w:val="pt-PT"/>
        </w:rPr>
        <w:t>2 meses no estadio IV antes de morrer, de acordo com um estudo realizado na Uganda</w:t>
      </w:r>
      <w:r w:rsidR="00D104C1" w:rsidRPr="00AA6D61">
        <w:rPr>
          <w:rStyle w:val="FootnoteReference"/>
          <w:rFonts w:ascii="Arial" w:hAnsi="Arial" w:cs="Arial"/>
          <w:lang w:val="pt-PT"/>
        </w:rPr>
        <w:footnoteReference w:id="4"/>
      </w:r>
      <w:r w:rsidR="00FD412F" w:rsidRPr="00AA6D61">
        <w:rPr>
          <w:rFonts w:ascii="Arial" w:hAnsi="Arial" w:cs="Arial"/>
          <w:lang w:val="pt-PT"/>
        </w:rPr>
        <w:t xml:space="preserve"> </w:t>
      </w:r>
      <w:r w:rsidRPr="00AA6D61">
        <w:rPr>
          <w:rFonts w:ascii="Arial" w:hAnsi="Arial" w:cs="Arial"/>
          <w:lang w:val="pt-PT"/>
        </w:rPr>
        <w:t xml:space="preserve">onde </w:t>
      </w:r>
      <w:r w:rsidR="00D104C1" w:rsidRPr="00AA6D61">
        <w:rPr>
          <w:rFonts w:ascii="Arial" w:hAnsi="Arial" w:cs="Arial"/>
          <w:lang w:val="pt-PT"/>
        </w:rPr>
        <w:t xml:space="preserve">os </w:t>
      </w:r>
      <w:r w:rsidR="00BE545E" w:rsidRPr="00AA6D61">
        <w:rPr>
          <w:rFonts w:ascii="Arial" w:hAnsi="Arial" w:cs="Arial"/>
          <w:lang w:val="pt-PT"/>
        </w:rPr>
        <w:t>doente</w:t>
      </w:r>
      <w:r w:rsidR="00D104C1" w:rsidRPr="00AA6D61">
        <w:rPr>
          <w:rFonts w:ascii="Arial" w:hAnsi="Arial" w:cs="Arial"/>
          <w:lang w:val="pt-PT"/>
        </w:rPr>
        <w:t xml:space="preserve">s estudados não estavam a receber </w:t>
      </w:r>
      <w:proofErr w:type="spellStart"/>
      <w:r w:rsidR="00D104C1" w:rsidRPr="00AA6D61">
        <w:rPr>
          <w:rFonts w:ascii="Arial" w:hAnsi="Arial" w:cs="Arial"/>
          <w:lang w:val="pt-PT"/>
        </w:rPr>
        <w:t>TARV</w:t>
      </w:r>
      <w:proofErr w:type="spellEnd"/>
      <w:r w:rsidR="00D104C1" w:rsidRPr="00AA6D61">
        <w:rPr>
          <w:rFonts w:ascii="Arial" w:hAnsi="Arial" w:cs="Arial"/>
          <w:lang w:val="pt-PT"/>
        </w:rPr>
        <w:t>.</w:t>
      </w:r>
    </w:p>
    <w:p w:rsidR="00D104C1" w:rsidRPr="00AA6D61" w:rsidRDefault="00D104C1" w:rsidP="00D75CEC">
      <w:pPr>
        <w:spacing w:line="240" w:lineRule="auto"/>
        <w:jc w:val="both"/>
        <w:rPr>
          <w:rFonts w:ascii="Arial" w:hAnsi="Arial" w:cs="Arial"/>
          <w:lang w:val="pt-PT"/>
        </w:rPr>
      </w:pPr>
      <w:r w:rsidRPr="00AA6D61">
        <w:rPr>
          <w:rFonts w:ascii="Arial" w:hAnsi="Arial" w:cs="Arial"/>
          <w:lang w:val="pt-PT"/>
        </w:rPr>
        <w:t xml:space="preserve">O estadio IV é um estadio perigoso para um </w:t>
      </w:r>
      <w:r w:rsidR="00BE545E" w:rsidRPr="00AA6D61">
        <w:rPr>
          <w:rFonts w:ascii="Arial" w:hAnsi="Arial" w:cs="Arial"/>
          <w:lang w:val="pt-PT"/>
        </w:rPr>
        <w:t>doente</w:t>
      </w:r>
      <w:r w:rsidRPr="00AA6D61">
        <w:rPr>
          <w:rFonts w:ascii="Arial" w:hAnsi="Arial" w:cs="Arial"/>
          <w:lang w:val="pt-PT"/>
        </w:rPr>
        <w:t xml:space="preserve"> que não está a receber tratamento adequado. Mas com um bom tratamento para monitoria das infecções oportunistas, os </w:t>
      </w:r>
      <w:r w:rsidR="00BE545E" w:rsidRPr="00AA6D61">
        <w:rPr>
          <w:rFonts w:ascii="Arial" w:hAnsi="Arial" w:cs="Arial"/>
          <w:lang w:val="pt-PT"/>
        </w:rPr>
        <w:t>doente</w:t>
      </w:r>
      <w:r w:rsidRPr="00AA6D61">
        <w:rPr>
          <w:rFonts w:ascii="Arial" w:hAnsi="Arial" w:cs="Arial"/>
          <w:lang w:val="pt-PT"/>
        </w:rPr>
        <w:t>s podem viver por muito tempo depois do início do estadio IV.</w:t>
      </w:r>
    </w:p>
    <w:p w:rsidR="00D104C1" w:rsidRPr="000E5505" w:rsidRDefault="00D104C1" w:rsidP="000E5505">
      <w:pPr>
        <w:pStyle w:val="ColorfulList-Accent11"/>
        <w:shd w:val="clear" w:color="auto" w:fill="C6D9F1" w:themeFill="text2" w:themeFillTint="33"/>
        <w:spacing w:before="240" w:after="0"/>
        <w:ind w:left="0"/>
        <w:jc w:val="both"/>
        <w:rPr>
          <w:rFonts w:ascii="Book Antiqua" w:hAnsi="Book Antiqua" w:cs="Arial"/>
          <w:b/>
          <w:sz w:val="26"/>
          <w:szCs w:val="26"/>
          <w:lang w:val="pt-PT"/>
        </w:rPr>
      </w:pPr>
      <w:r w:rsidRPr="000E5505">
        <w:rPr>
          <w:rFonts w:ascii="Book Antiqua" w:hAnsi="Book Antiqua" w:cs="Arial"/>
          <w:b/>
          <w:sz w:val="26"/>
          <w:szCs w:val="26"/>
          <w:lang w:val="pt-PT"/>
        </w:rPr>
        <w:t xml:space="preserve">Erros Comuns no Processo de </w:t>
      </w:r>
      <w:proofErr w:type="spellStart"/>
      <w:r w:rsidRPr="000E5505">
        <w:rPr>
          <w:rFonts w:ascii="Book Antiqua" w:hAnsi="Book Antiqua" w:cs="Arial"/>
          <w:b/>
          <w:sz w:val="26"/>
          <w:szCs w:val="26"/>
          <w:lang w:val="pt-PT"/>
        </w:rPr>
        <w:t>Estadiamento</w:t>
      </w:r>
      <w:proofErr w:type="spellEnd"/>
    </w:p>
    <w:p w:rsidR="000E5505" w:rsidRDefault="000E5505" w:rsidP="00D75CEC">
      <w:pPr>
        <w:spacing w:after="0" w:line="240" w:lineRule="auto"/>
        <w:jc w:val="both"/>
        <w:rPr>
          <w:rFonts w:ascii="Arial" w:hAnsi="Arial" w:cs="Arial"/>
          <w:lang w:val="pt-PT"/>
        </w:rPr>
      </w:pPr>
    </w:p>
    <w:p w:rsidR="00D104C1" w:rsidRDefault="00D104C1" w:rsidP="005C2395">
      <w:pPr>
        <w:spacing w:after="0" w:line="240" w:lineRule="auto"/>
        <w:jc w:val="both"/>
        <w:rPr>
          <w:rFonts w:ascii="Arial" w:hAnsi="Arial" w:cs="Arial"/>
          <w:lang w:val="pt-PT"/>
        </w:rPr>
      </w:pPr>
      <w:r w:rsidRPr="00AA6D61">
        <w:rPr>
          <w:rFonts w:ascii="Arial" w:hAnsi="Arial" w:cs="Arial"/>
          <w:lang w:val="pt-PT"/>
        </w:rPr>
        <w:t xml:space="preserve">O feito de não investigar bem o doente através da história clínica e do exame físico, de não fazer os testes de laboratório precisos ou de não utilizar adequadamente as tabelas para definir as condições clínicas que permitem </w:t>
      </w:r>
      <w:proofErr w:type="spellStart"/>
      <w:r w:rsidRPr="00AA6D61">
        <w:rPr>
          <w:rFonts w:ascii="Arial" w:hAnsi="Arial" w:cs="Arial"/>
          <w:lang w:val="pt-PT"/>
        </w:rPr>
        <w:t>estadiar</w:t>
      </w:r>
      <w:proofErr w:type="spellEnd"/>
      <w:r w:rsidRPr="00AA6D61">
        <w:rPr>
          <w:rFonts w:ascii="Arial" w:hAnsi="Arial" w:cs="Arial"/>
          <w:lang w:val="pt-PT"/>
        </w:rPr>
        <w:t xml:space="preserve"> correctamente o </w:t>
      </w:r>
      <w:r w:rsidR="00BE545E" w:rsidRPr="00AA6D61">
        <w:rPr>
          <w:rFonts w:ascii="Arial" w:hAnsi="Arial" w:cs="Arial"/>
          <w:lang w:val="pt-PT"/>
        </w:rPr>
        <w:t>doente</w:t>
      </w:r>
      <w:proofErr w:type="gramStart"/>
      <w:r w:rsidRPr="00AA6D61">
        <w:rPr>
          <w:rFonts w:ascii="Arial" w:hAnsi="Arial" w:cs="Arial"/>
          <w:lang w:val="pt-PT"/>
        </w:rPr>
        <w:t>,</w:t>
      </w:r>
      <w:proofErr w:type="gramEnd"/>
      <w:r w:rsidRPr="00AA6D61">
        <w:rPr>
          <w:rFonts w:ascii="Arial" w:hAnsi="Arial" w:cs="Arial"/>
          <w:lang w:val="pt-PT"/>
        </w:rPr>
        <w:t xml:space="preserve"> dão lugar a múltiplos erros que podem ser fatais para as decisões a tomar com o doente. </w:t>
      </w:r>
    </w:p>
    <w:p w:rsidR="005C2395" w:rsidRPr="00154A67" w:rsidRDefault="005C2395" w:rsidP="005C2395">
      <w:pPr>
        <w:spacing w:after="0" w:line="24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FB7C20" w:rsidRDefault="00D027C7" w:rsidP="00F35427">
      <w:pPr>
        <w:tabs>
          <w:tab w:val="left" w:pos="5460"/>
        </w:tabs>
        <w:ind w:left="1416"/>
        <w:rPr>
          <w:rFonts w:ascii="Arial" w:hAnsi="Arial" w:cs="Arial"/>
          <w:b/>
          <w:sz w:val="24"/>
          <w:szCs w:val="24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lastRenderedPageBreak/>
        <w:pict>
          <v:rect id="_x0000_s1030" style="position:absolute;left:0;text-align:left;margin-left:-8.15pt;margin-top:20.95pt;width:473.9pt;height:266.55pt;rotation:-360;z-index:-251657728" wrapcoords="859 -1247 898 20308 22576 20264 22576 -1292 859 -1247" o:allowincell="f" fillcolor="#a7bfde" stroked="f">
            <v:fill opacity="13107f"/>
            <v:imagedata embosscolor="shadow add(51)"/>
            <v:shadow on="t" color="#d4cfb3" opacity=".5" offset="19pt,-21pt" offset2="26pt,-30pt"/>
            <v:textbox style="mso-next-textbox:#_x0000_s1030" inset="28.8pt,7.2pt,14.4pt,7.2pt">
              <w:txbxContent>
                <w:p w:rsidR="0035047A" w:rsidRPr="00900031" w:rsidRDefault="0035047A" w:rsidP="002F39AC">
                  <w:pPr>
                    <w:spacing w:after="120" w:line="240" w:lineRule="auto"/>
                    <w:ind w:right="-197"/>
                    <w:jc w:val="both"/>
                    <w:rPr>
                      <w:b/>
                      <w:sz w:val="24"/>
                      <w:szCs w:val="24"/>
                    </w:rPr>
                  </w:pPr>
                  <w:r w:rsidRPr="00900031">
                    <w:rPr>
                      <w:b/>
                      <w:sz w:val="24"/>
                      <w:szCs w:val="24"/>
                    </w:rPr>
                    <w:t>Erros Comuns no Processo de Estadiamento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>Confundir qualquer episódio de diarreia (por exemplo, uma diarreia de 10 dias que responde totalmente a metronidazol) com diarreia crónica do estadio III.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>Confundir qualquer episódio de febre (por exemplo, um caso de malária que responde totalmente a primeira linha de antimaláricos) com febre do estadio III.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>Confundir qualquer anemia (por exemplo, anemia causada por parasitose intestinal ou hemorragia pós-parto) com anemia do estadio III.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 xml:space="preserve">Confundir qualquer perda de peso (por exemplo, perda de 1 kg numa pessoa que acaba de iniciar um programa de exercício físico) com perda de peso do estadio III ou IV. 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 xml:space="preserve">Não reconhecer que anemia ou outro sinal ou sintoma pode ser relacionado </w:t>
                  </w:r>
                  <w:r>
                    <w:rPr>
                      <w:szCs w:val="24"/>
                    </w:rPr>
                    <w:t>ao</w:t>
                  </w:r>
                  <w:r w:rsidRPr="00900031">
                    <w:rPr>
                      <w:szCs w:val="24"/>
                    </w:rPr>
                    <w:t xml:space="preserve"> SIDA.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>Não fazer as perguntas de rastreio para tuberculose, ou não interpretar bem as respostas.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 xml:space="preserve">Identificar o estadio antes de investigar todos os sinais e sintomas apresentados pelo </w:t>
                  </w:r>
                  <w:r>
                    <w:rPr>
                      <w:szCs w:val="24"/>
                    </w:rPr>
                    <w:t>doente</w:t>
                  </w:r>
                  <w:r w:rsidRPr="00900031">
                    <w:rPr>
                      <w:szCs w:val="24"/>
                    </w:rPr>
                    <w:t xml:space="preserve">. </w:t>
                  </w:r>
                </w:p>
                <w:p w:rsidR="0035047A" w:rsidRPr="00900031" w:rsidRDefault="0035047A" w:rsidP="002F39AC">
                  <w:pPr>
                    <w:pStyle w:val="ColorfulList-Accent11"/>
                    <w:numPr>
                      <w:ilvl w:val="0"/>
                      <w:numId w:val="19"/>
                    </w:numPr>
                    <w:spacing w:after="120" w:line="240" w:lineRule="auto"/>
                    <w:ind w:left="426" w:right="-197"/>
                    <w:contextualSpacing w:val="0"/>
                    <w:rPr>
                      <w:szCs w:val="24"/>
                    </w:rPr>
                  </w:pPr>
                  <w:r w:rsidRPr="00900031">
                    <w:rPr>
                      <w:szCs w:val="24"/>
                    </w:rPr>
                    <w:t>Confundir doenças não relacionadas com HIV com doenças do estadio III ou IV.</w:t>
                  </w:r>
                </w:p>
              </w:txbxContent>
            </v:textbox>
            <w10:wrap type="tight"/>
          </v:rect>
        </w:pict>
      </w: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Arial" w:hAnsi="Arial" w:cs="Arial"/>
          <w:b/>
          <w:sz w:val="24"/>
          <w:szCs w:val="24"/>
          <w:lang w:val="pt-PT"/>
        </w:rPr>
      </w:pPr>
    </w:p>
    <w:p w:rsidR="005C2395" w:rsidRDefault="005C2395" w:rsidP="005C2395">
      <w:pPr>
        <w:spacing w:after="0" w:line="240" w:lineRule="auto"/>
        <w:rPr>
          <w:rFonts w:ascii="Book Antiqua" w:hAnsi="Book Antiqua" w:cs="Arial"/>
          <w:sz w:val="26"/>
          <w:szCs w:val="26"/>
        </w:rPr>
      </w:pPr>
    </w:p>
    <w:p w:rsidR="005C2395" w:rsidRDefault="005C2395" w:rsidP="005C2395">
      <w:pPr>
        <w:spacing w:after="0" w:line="240" w:lineRule="auto"/>
        <w:rPr>
          <w:rFonts w:ascii="Book Antiqua" w:hAnsi="Book Antiqua" w:cs="Arial"/>
          <w:sz w:val="26"/>
          <w:szCs w:val="26"/>
        </w:rPr>
      </w:pPr>
    </w:p>
    <w:p w:rsidR="005C2395" w:rsidRDefault="005C2395" w:rsidP="005C2395">
      <w:pPr>
        <w:spacing w:after="0" w:line="240" w:lineRule="auto"/>
        <w:rPr>
          <w:rFonts w:ascii="Book Antiqua" w:hAnsi="Book Antiqua" w:cs="Arial"/>
          <w:sz w:val="26"/>
          <w:szCs w:val="26"/>
        </w:rPr>
      </w:pPr>
    </w:p>
    <w:p w:rsidR="005C2395" w:rsidRDefault="005C2395" w:rsidP="005C2395">
      <w:pPr>
        <w:spacing w:after="0" w:line="240" w:lineRule="auto"/>
        <w:rPr>
          <w:rFonts w:ascii="Book Antiqua" w:hAnsi="Book Antiqua" w:cs="Arial"/>
          <w:sz w:val="26"/>
          <w:szCs w:val="26"/>
        </w:rPr>
      </w:pPr>
    </w:p>
    <w:p w:rsidR="00D104C1" w:rsidRPr="005C2395" w:rsidRDefault="00D104C1" w:rsidP="005C2395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5C2395">
        <w:rPr>
          <w:rFonts w:ascii="Book Antiqua" w:hAnsi="Book Antiqua" w:cs="Arial"/>
          <w:sz w:val="26"/>
          <w:szCs w:val="26"/>
        </w:rPr>
        <w:t>Pontos-Chave</w:t>
      </w:r>
    </w:p>
    <w:p w:rsidR="00D104C1" w:rsidRPr="00D75CEC" w:rsidRDefault="00D104C1" w:rsidP="00D75CEC">
      <w:pPr>
        <w:pStyle w:val="ColorfulList-Accent11"/>
        <w:numPr>
          <w:ilvl w:val="0"/>
          <w:numId w:val="40"/>
        </w:numPr>
        <w:spacing w:line="240" w:lineRule="auto"/>
        <w:ind w:left="72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Perceber a diferença e aplicação do </w:t>
      </w:r>
      <w:proofErr w:type="spellStart"/>
      <w:r w:rsidRPr="00D75CEC">
        <w:rPr>
          <w:rFonts w:ascii="Arial" w:hAnsi="Arial" w:cs="Arial"/>
          <w:lang w:val="pt-PT"/>
        </w:rPr>
        <w:t>estadiamento</w:t>
      </w:r>
      <w:proofErr w:type="spellEnd"/>
      <w:r w:rsidRPr="00D75CEC">
        <w:rPr>
          <w:rFonts w:ascii="Arial" w:hAnsi="Arial" w:cs="Arial"/>
          <w:lang w:val="pt-PT"/>
        </w:rPr>
        <w:t xml:space="preserve"> clínico e imunológico</w:t>
      </w:r>
    </w:p>
    <w:p w:rsidR="00D104C1" w:rsidRPr="00D75CEC" w:rsidRDefault="00D104C1" w:rsidP="00D75CEC">
      <w:pPr>
        <w:pStyle w:val="ColorfulList-Accent11"/>
        <w:numPr>
          <w:ilvl w:val="0"/>
          <w:numId w:val="40"/>
        </w:numPr>
        <w:spacing w:line="240" w:lineRule="auto"/>
        <w:ind w:left="72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Aprender a fazer o </w:t>
      </w:r>
      <w:proofErr w:type="spellStart"/>
      <w:r w:rsidRPr="00D75CEC">
        <w:rPr>
          <w:rFonts w:ascii="Arial" w:hAnsi="Arial" w:cs="Arial"/>
          <w:lang w:val="pt-PT"/>
        </w:rPr>
        <w:t>estadiamento</w:t>
      </w:r>
      <w:proofErr w:type="spellEnd"/>
      <w:r w:rsidRPr="00D75CEC">
        <w:rPr>
          <w:rFonts w:ascii="Arial" w:hAnsi="Arial" w:cs="Arial"/>
          <w:lang w:val="pt-PT"/>
        </w:rPr>
        <w:t xml:space="preserve"> com base nos critérios clínicos da OMS</w:t>
      </w:r>
    </w:p>
    <w:p w:rsidR="00D104C1" w:rsidRPr="00D75CEC" w:rsidRDefault="00D104C1" w:rsidP="00D75CEC">
      <w:pPr>
        <w:pStyle w:val="ColorfulList-Accent11"/>
        <w:numPr>
          <w:ilvl w:val="0"/>
          <w:numId w:val="40"/>
        </w:numPr>
        <w:spacing w:line="240" w:lineRule="auto"/>
        <w:ind w:left="72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Compreender que muitas vezes não é possível realizar o </w:t>
      </w:r>
      <w:proofErr w:type="spellStart"/>
      <w:r w:rsidRPr="00D75CEC">
        <w:rPr>
          <w:rFonts w:ascii="Arial" w:hAnsi="Arial" w:cs="Arial"/>
          <w:lang w:val="pt-PT"/>
        </w:rPr>
        <w:t>estadiamento</w:t>
      </w:r>
      <w:proofErr w:type="spellEnd"/>
      <w:r w:rsidRPr="00D75CEC">
        <w:rPr>
          <w:rFonts w:ascii="Arial" w:hAnsi="Arial" w:cs="Arial"/>
          <w:lang w:val="pt-PT"/>
        </w:rPr>
        <w:t xml:space="preserve"> na primeira consulta, necessitando um adiamento</w:t>
      </w:r>
    </w:p>
    <w:p w:rsidR="00D104C1" w:rsidRPr="00D75CEC" w:rsidRDefault="00D104C1" w:rsidP="00D75CEC">
      <w:pPr>
        <w:pStyle w:val="ColorfulList-Accent11"/>
        <w:numPr>
          <w:ilvl w:val="0"/>
          <w:numId w:val="40"/>
        </w:numPr>
        <w:spacing w:line="240" w:lineRule="auto"/>
        <w:ind w:left="720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 xml:space="preserve">Compreender a importância do uso de vários algoritmos para </w:t>
      </w:r>
      <w:proofErr w:type="spellStart"/>
      <w:r w:rsidRPr="00D75CEC">
        <w:rPr>
          <w:rFonts w:ascii="Arial" w:hAnsi="Arial" w:cs="Arial"/>
          <w:lang w:val="pt-PT"/>
        </w:rPr>
        <w:t>estadiar</w:t>
      </w:r>
      <w:proofErr w:type="spellEnd"/>
    </w:p>
    <w:p w:rsidR="00D104C1" w:rsidRPr="00D75CEC" w:rsidRDefault="00D104C1" w:rsidP="00D75CEC">
      <w:pPr>
        <w:pStyle w:val="ColorfulList-Accent11"/>
        <w:spacing w:line="240" w:lineRule="auto"/>
        <w:ind w:left="0"/>
        <w:rPr>
          <w:rFonts w:ascii="Arial" w:hAnsi="Arial" w:cs="Arial"/>
          <w:b/>
          <w:lang w:val="pt-PT"/>
        </w:rPr>
      </w:pPr>
    </w:p>
    <w:p w:rsidR="00D104C1" w:rsidRPr="00FD412F" w:rsidRDefault="00D104C1" w:rsidP="00F35427">
      <w:pPr>
        <w:pStyle w:val="StyleArial14ptBoldJustified"/>
        <w:spacing w:line="276" w:lineRule="auto"/>
        <w:rPr>
          <w:rFonts w:ascii="Book Antiqua" w:hAnsi="Book Antiqua" w:cs="Arial"/>
          <w:sz w:val="26"/>
          <w:szCs w:val="26"/>
        </w:rPr>
      </w:pPr>
      <w:r w:rsidRPr="00FD412F">
        <w:rPr>
          <w:rFonts w:ascii="Book Antiqua" w:hAnsi="Book Antiqua" w:cs="Arial"/>
          <w:sz w:val="26"/>
          <w:szCs w:val="26"/>
        </w:rPr>
        <w:t>Anexos</w:t>
      </w:r>
    </w:p>
    <w:p w:rsidR="00D104C1" w:rsidRPr="00D75CEC" w:rsidRDefault="00D104C1" w:rsidP="00D75CEC">
      <w:pPr>
        <w:pStyle w:val="ColorfulList-Accent11"/>
        <w:spacing w:before="240" w:after="120" w:line="240" w:lineRule="auto"/>
        <w:ind w:left="0"/>
        <w:jc w:val="both"/>
        <w:rPr>
          <w:rFonts w:ascii="Arial" w:hAnsi="Arial" w:cs="Arial"/>
          <w:lang w:val="pt-PT"/>
        </w:rPr>
      </w:pPr>
      <w:r w:rsidRPr="00D75CEC">
        <w:rPr>
          <w:rFonts w:ascii="Arial" w:hAnsi="Arial" w:cs="Arial"/>
          <w:lang w:val="pt-PT"/>
        </w:rPr>
        <w:t>Em anexo a esta unidade encontram-se os seguintes documentos:</w:t>
      </w:r>
    </w:p>
    <w:p w:rsidR="00D104C1" w:rsidRPr="00D75CEC" w:rsidRDefault="00D104C1" w:rsidP="00D75CEC">
      <w:pPr>
        <w:pStyle w:val="ColorfulList-Accent11"/>
        <w:numPr>
          <w:ilvl w:val="0"/>
          <w:numId w:val="21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D75CEC">
        <w:rPr>
          <w:rFonts w:ascii="Arial" w:hAnsi="Arial" w:cs="Arial"/>
          <w:lang w:val="pt-PT"/>
        </w:rPr>
        <w:t xml:space="preserve">Tabelas de classificação de </w:t>
      </w:r>
      <w:proofErr w:type="spellStart"/>
      <w:r w:rsidRPr="00D75CEC">
        <w:rPr>
          <w:rFonts w:ascii="Arial" w:hAnsi="Arial" w:cs="Arial"/>
          <w:lang w:val="pt-PT"/>
        </w:rPr>
        <w:t>estadiamento</w:t>
      </w:r>
      <w:proofErr w:type="spellEnd"/>
      <w:r w:rsidRPr="00D75CEC">
        <w:rPr>
          <w:rFonts w:ascii="Arial" w:hAnsi="Arial" w:cs="Arial"/>
          <w:lang w:val="pt-PT"/>
        </w:rPr>
        <w:t xml:space="preserve"> clínico da OMS-Resumo</w:t>
      </w:r>
      <w:r w:rsidRPr="00D75CEC">
        <w:rPr>
          <w:rStyle w:val="FootnoteReference"/>
          <w:rFonts w:ascii="Arial" w:hAnsi="Arial" w:cs="Arial"/>
          <w:lang w:val="pt-PT"/>
        </w:rPr>
        <w:footnoteReference w:id="5"/>
      </w:r>
    </w:p>
    <w:p w:rsidR="00F64C87" w:rsidRPr="00D75CEC" w:rsidRDefault="00F64C87" w:rsidP="00D75CEC">
      <w:pPr>
        <w:pStyle w:val="ColorfulList-Accent11"/>
        <w:numPr>
          <w:ilvl w:val="0"/>
          <w:numId w:val="21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D75CEC">
        <w:rPr>
          <w:rFonts w:ascii="Arial" w:hAnsi="Arial" w:cs="Arial"/>
          <w:lang w:val="pt-PT"/>
        </w:rPr>
        <w:t xml:space="preserve">Algoritmos de </w:t>
      </w:r>
      <w:proofErr w:type="spellStart"/>
      <w:r w:rsidRPr="00D75CEC">
        <w:rPr>
          <w:rFonts w:ascii="Arial" w:hAnsi="Arial" w:cs="Arial"/>
          <w:lang w:val="pt-PT"/>
        </w:rPr>
        <w:t>estadiamento</w:t>
      </w:r>
      <w:proofErr w:type="spellEnd"/>
      <w:r w:rsidRPr="00D75CEC">
        <w:rPr>
          <w:rFonts w:ascii="Arial" w:hAnsi="Arial" w:cs="Arial"/>
          <w:lang w:val="pt-PT"/>
        </w:rPr>
        <w:t xml:space="preserve"> I e II</w:t>
      </w:r>
    </w:p>
    <w:p w:rsidR="00D104C1" w:rsidRPr="00C328E7" w:rsidRDefault="00D104C1" w:rsidP="00D75CEC">
      <w:pPr>
        <w:pStyle w:val="ColorfulList-Accent11"/>
        <w:numPr>
          <w:ilvl w:val="0"/>
          <w:numId w:val="21"/>
        </w:numPr>
        <w:spacing w:before="240" w:after="120" w:line="240" w:lineRule="auto"/>
        <w:ind w:left="714" w:hanging="357"/>
        <w:jc w:val="both"/>
        <w:rPr>
          <w:rFonts w:ascii="Arial" w:hAnsi="Arial" w:cs="Arial"/>
          <w:b/>
          <w:lang w:val="pt-PT"/>
        </w:rPr>
      </w:pPr>
      <w:r w:rsidRPr="00D75CEC">
        <w:rPr>
          <w:rFonts w:ascii="Arial" w:hAnsi="Arial" w:cs="Arial"/>
          <w:lang w:val="pt-PT"/>
        </w:rPr>
        <w:t>Tabela de classificação da OMS 2006, com as condições especificadas</w:t>
      </w:r>
    </w:p>
    <w:p w:rsidR="00C328E7" w:rsidRPr="00D75CEC" w:rsidRDefault="00C328E7" w:rsidP="00C328E7">
      <w:pPr>
        <w:pStyle w:val="ColorfulList-Accent11"/>
        <w:spacing w:before="240" w:after="120" w:line="240" w:lineRule="auto"/>
        <w:ind w:left="714"/>
        <w:jc w:val="both"/>
        <w:rPr>
          <w:rFonts w:ascii="Arial" w:hAnsi="Arial" w:cs="Arial"/>
          <w:b/>
          <w:lang w:val="pt-PT"/>
        </w:rPr>
      </w:pPr>
    </w:p>
    <w:p w:rsidR="00D104C1" w:rsidRPr="00154A67" w:rsidRDefault="00D104C1" w:rsidP="001C7F33">
      <w:pPr>
        <w:spacing w:line="240" w:lineRule="auto"/>
        <w:jc w:val="both"/>
        <w:rPr>
          <w:rFonts w:ascii="Arial" w:hAnsi="Arial" w:cs="Arial"/>
          <w:sz w:val="24"/>
          <w:szCs w:val="24"/>
          <w:lang w:val="pt-PT"/>
        </w:rPr>
        <w:sectPr w:rsidR="00D104C1" w:rsidRPr="00154A67" w:rsidSect="00B1652F">
          <w:footerReference w:type="default" r:id="rId11"/>
          <w:pgSz w:w="11906" w:h="16838"/>
          <w:pgMar w:top="851" w:right="851" w:bottom="284" w:left="851" w:header="709" w:footer="567" w:gutter="0"/>
          <w:pgNumType w:start="93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1643"/>
        <w:tblW w:w="1517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44"/>
        <w:gridCol w:w="2736"/>
        <w:gridCol w:w="4194"/>
        <w:gridCol w:w="5400"/>
      </w:tblGrid>
      <w:tr w:rsidR="00862FBC" w:rsidRPr="00BC3072" w:rsidTr="00C328E7">
        <w:trPr>
          <w:trHeight w:val="528"/>
        </w:trPr>
        <w:tc>
          <w:tcPr>
            <w:tcW w:w="284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BC3072" w:rsidRDefault="00862FBC" w:rsidP="00862FBC">
            <w:pPr>
              <w:spacing w:before="120" w:after="120" w:line="240" w:lineRule="auto"/>
              <w:jc w:val="center"/>
              <w:rPr>
                <w:lang w:val="pt-PT"/>
              </w:rPr>
            </w:pPr>
            <w:r w:rsidRPr="00BC3072">
              <w:rPr>
                <w:b/>
                <w:bCs/>
                <w:lang w:val="pt-PT"/>
              </w:rPr>
              <w:lastRenderedPageBreak/>
              <w:t>ESTADIO I</w:t>
            </w:r>
          </w:p>
        </w:tc>
        <w:tc>
          <w:tcPr>
            <w:tcW w:w="27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BC3072" w:rsidRDefault="00862FBC" w:rsidP="00862FBC">
            <w:pPr>
              <w:spacing w:before="120" w:after="120" w:line="240" w:lineRule="auto"/>
              <w:jc w:val="center"/>
              <w:rPr>
                <w:lang w:val="pt-PT"/>
              </w:rPr>
            </w:pPr>
            <w:r w:rsidRPr="00BC3072">
              <w:rPr>
                <w:b/>
                <w:bCs/>
                <w:lang w:val="pt-PT"/>
              </w:rPr>
              <w:t>ESTADIO II</w:t>
            </w:r>
          </w:p>
        </w:tc>
        <w:tc>
          <w:tcPr>
            <w:tcW w:w="419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BC3072" w:rsidRDefault="00862FBC" w:rsidP="00862FBC">
            <w:pPr>
              <w:spacing w:before="120" w:after="120" w:line="240" w:lineRule="auto"/>
              <w:jc w:val="center"/>
              <w:rPr>
                <w:lang w:val="pt-PT"/>
              </w:rPr>
            </w:pPr>
            <w:r w:rsidRPr="00BC3072">
              <w:rPr>
                <w:b/>
                <w:bCs/>
                <w:lang w:val="pt-PT"/>
              </w:rPr>
              <w:t>ESTADIO III</w:t>
            </w:r>
          </w:p>
        </w:tc>
        <w:tc>
          <w:tcPr>
            <w:tcW w:w="54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BC3072" w:rsidRDefault="00862FBC" w:rsidP="00862FBC">
            <w:pPr>
              <w:spacing w:before="120" w:after="120" w:line="240" w:lineRule="auto"/>
              <w:jc w:val="center"/>
              <w:rPr>
                <w:lang w:val="pt-PT"/>
              </w:rPr>
            </w:pPr>
            <w:r w:rsidRPr="00BC3072">
              <w:rPr>
                <w:b/>
                <w:bCs/>
                <w:lang w:val="pt-PT"/>
              </w:rPr>
              <w:t>ESTADIO IV</w:t>
            </w:r>
          </w:p>
        </w:tc>
      </w:tr>
      <w:tr w:rsidR="00862FBC" w:rsidRPr="00BC3072" w:rsidTr="00C328E7">
        <w:trPr>
          <w:trHeight w:val="588"/>
        </w:trPr>
        <w:tc>
          <w:tcPr>
            <w:tcW w:w="284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BC3072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46"/>
              <w:rPr>
                <w:sz w:val="20"/>
                <w:szCs w:val="20"/>
                <w:lang w:val="pt-PT"/>
              </w:rPr>
            </w:pPr>
            <w:r w:rsidRPr="00BC3072">
              <w:rPr>
                <w:sz w:val="20"/>
                <w:szCs w:val="20"/>
                <w:lang w:val="pt-PT"/>
              </w:rPr>
              <w:t>Assintomático</w:t>
            </w:r>
          </w:p>
          <w:p w:rsidR="00862FBC" w:rsidRPr="00BC3072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46"/>
              <w:rPr>
                <w:lang w:val="pt-PT"/>
              </w:rPr>
            </w:pPr>
            <w:proofErr w:type="spellStart"/>
            <w:r w:rsidRPr="00BC3072">
              <w:rPr>
                <w:rFonts w:ascii="Arial" w:hAnsi="Arial" w:cs="Arial"/>
                <w:sz w:val="16"/>
                <w:szCs w:val="16"/>
                <w:lang w:val="pt-PT"/>
              </w:rPr>
              <w:t>Linfoadenopatia</w:t>
            </w:r>
            <w:proofErr w:type="spellEnd"/>
            <w:r w:rsidRPr="00BC3072">
              <w:rPr>
                <w:rFonts w:ascii="Arial" w:hAnsi="Arial" w:cs="Arial"/>
                <w:sz w:val="16"/>
                <w:szCs w:val="16"/>
                <w:lang w:val="pt-PT"/>
              </w:rPr>
              <w:t xml:space="preserve"> persistente generalizada, mas sem critérios para </w:t>
            </w:r>
            <w:proofErr w:type="gramStart"/>
            <w:r w:rsidRPr="00BC3072">
              <w:rPr>
                <w:rFonts w:ascii="Arial" w:hAnsi="Arial" w:cs="Arial"/>
                <w:sz w:val="16"/>
                <w:szCs w:val="16"/>
                <w:lang w:val="pt-PT"/>
              </w:rPr>
              <w:t>estadio</w:t>
            </w:r>
            <w:proofErr w:type="gramEnd"/>
            <w:r w:rsidRPr="00BC3072">
              <w:rPr>
                <w:rFonts w:ascii="Arial" w:hAnsi="Arial" w:cs="Arial"/>
                <w:sz w:val="16"/>
                <w:szCs w:val="16"/>
                <w:lang w:val="pt-PT"/>
              </w:rPr>
              <w:t xml:space="preserve"> II, III, ou IV.</w:t>
            </w:r>
          </w:p>
        </w:tc>
        <w:tc>
          <w:tcPr>
            <w:tcW w:w="273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03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Perda de peso inexplicada e moderada </w:t>
            </w:r>
            <w:proofErr w:type="gramStart"/>
            <w:r w:rsidRPr="00862FBC">
              <w:rPr>
                <w:sz w:val="18"/>
                <w:szCs w:val="18"/>
                <w:lang w:val="pt-PT"/>
              </w:rPr>
              <w:t>(&lt;</w:t>
            </w:r>
            <w:proofErr w:type="gramEnd"/>
            <w:r w:rsidRPr="00862FBC">
              <w:rPr>
                <w:sz w:val="18"/>
                <w:szCs w:val="18"/>
                <w:lang w:val="pt-PT"/>
              </w:rPr>
              <w:t xml:space="preserve"> 10% do peso corporal total)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03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Infecções recorrentes das vias respiratórias superiores (episódio actual +1 ou mais nos últimos 6 meses)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03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Herpes Zóster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403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Queilite angular </w:t>
            </w:r>
          </w:p>
          <w:p w:rsidR="00862FBC" w:rsidRPr="00862FBC" w:rsidRDefault="00862FBC" w:rsidP="00862FB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sz w:val="18"/>
                <w:szCs w:val="18"/>
                <w:lang w:val="pt-PT"/>
              </w:rPr>
            </w:pPr>
            <w:bookmarkStart w:id="1" w:name="OLE_LINK1"/>
            <w:r w:rsidRPr="00862FBC">
              <w:rPr>
                <w:sz w:val="18"/>
                <w:szCs w:val="18"/>
                <w:lang w:val="pt-PT"/>
              </w:rPr>
              <w:t xml:space="preserve">Ulcerações orais recorrentes (dois ou mais episódios em 6 meses) </w:t>
            </w:r>
          </w:p>
          <w:p w:rsidR="00862FBC" w:rsidRPr="00862FBC" w:rsidRDefault="00862FBC" w:rsidP="00862FBC">
            <w:pPr>
              <w:numPr>
                <w:ilvl w:val="0"/>
                <w:numId w:val="41"/>
              </w:numPr>
              <w:spacing w:after="0" w:line="240" w:lineRule="auto"/>
              <w:contextualSpacing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Erupção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papulo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>-pruriginosa (Prurigo)</w:t>
            </w:r>
          </w:p>
          <w:p w:rsidR="00862FBC" w:rsidRPr="00862FBC" w:rsidRDefault="00862FBC" w:rsidP="00862FBC">
            <w:pPr>
              <w:numPr>
                <w:ilvl w:val="0"/>
                <w:numId w:val="41"/>
              </w:numPr>
              <w:tabs>
                <w:tab w:val="num" w:pos="720"/>
              </w:tabs>
              <w:spacing w:after="0" w:line="240" w:lineRule="auto"/>
              <w:contextualSpacing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Dermatite seborreica</w:t>
            </w:r>
          </w:p>
          <w:p w:rsidR="00862FBC" w:rsidRPr="00862FBC" w:rsidRDefault="00862FBC" w:rsidP="00862FBC">
            <w:pPr>
              <w:numPr>
                <w:ilvl w:val="0"/>
                <w:numId w:val="41"/>
              </w:numPr>
              <w:tabs>
                <w:tab w:val="num" w:pos="720"/>
              </w:tabs>
              <w:spacing w:after="0" w:line="240" w:lineRule="auto"/>
              <w:contextualSpacing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Infecções fúngicas do leito ungueal </w:t>
            </w:r>
          </w:p>
          <w:bookmarkEnd w:id="1"/>
          <w:p w:rsidR="00862FBC" w:rsidRPr="00862FBC" w:rsidRDefault="00862FBC" w:rsidP="00862FBC">
            <w:pPr>
              <w:spacing w:after="0" w:line="240" w:lineRule="auto"/>
              <w:ind w:left="403"/>
              <w:contextualSpacing/>
              <w:rPr>
                <w:sz w:val="18"/>
                <w:szCs w:val="18"/>
                <w:lang w:val="pt-PT"/>
              </w:rPr>
            </w:pPr>
          </w:p>
        </w:tc>
        <w:tc>
          <w:tcPr>
            <w:tcW w:w="419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 w:themeFill="text2" w:themeFillTint="33"/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Perda de </w:t>
            </w:r>
            <w:proofErr w:type="gramStart"/>
            <w:r w:rsidRPr="00862FBC">
              <w:rPr>
                <w:sz w:val="18"/>
                <w:szCs w:val="18"/>
                <w:lang w:val="pt-PT"/>
              </w:rPr>
              <w:t>peso &gt;10%</w:t>
            </w:r>
            <w:proofErr w:type="gramEnd"/>
            <w:r w:rsidRPr="00862FBC">
              <w:rPr>
                <w:sz w:val="18"/>
                <w:szCs w:val="18"/>
                <w:lang w:val="pt-PT"/>
              </w:rPr>
              <w:t xml:space="preserve"> do peso corporal</w:t>
            </w:r>
          </w:p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 w:themeFill="text2" w:themeFillTint="33"/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Diarreia crónica há mais de um mês </w:t>
            </w:r>
          </w:p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 w:themeFill="text2" w:themeFillTint="33"/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Febre intermitente ou não explicada há mais de um mês </w:t>
            </w:r>
          </w:p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 w:themeFill="text2" w:themeFillTint="33"/>
              <w:spacing w:before="240" w:after="0" w:line="240" w:lineRule="auto"/>
              <w:jc w:val="both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Candidíase oral</w:t>
            </w:r>
          </w:p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/>
              <w:spacing w:before="240" w:after="0" w:line="240" w:lineRule="auto"/>
              <w:jc w:val="both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Leucoplasia oral pilosa</w:t>
            </w:r>
          </w:p>
          <w:p w:rsidR="00862FBC" w:rsidRPr="00862FBC" w:rsidRDefault="00862FBC" w:rsidP="00862FBC">
            <w:pPr>
              <w:numPr>
                <w:ilvl w:val="0"/>
                <w:numId w:val="34"/>
              </w:numPr>
              <w:shd w:val="clear" w:color="auto" w:fill="C6D9F1"/>
              <w:spacing w:before="240" w:after="0" w:line="240" w:lineRule="auto"/>
              <w:jc w:val="both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Tuberculose pulmonar actual ou nos últimos dois anos (para Moçambique)</w:t>
            </w:r>
          </w:p>
          <w:p w:rsidR="00862FBC" w:rsidRPr="00862FBC" w:rsidRDefault="00862FBC" w:rsidP="00862FBC">
            <w:pPr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 Infecções bacterianas severas (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piomiosistes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>, abcessos, pneumonias, etc.)</w:t>
            </w:r>
          </w:p>
          <w:p w:rsidR="00862FBC" w:rsidRPr="00862FBC" w:rsidRDefault="00862FBC" w:rsidP="00862FBC">
            <w:pPr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Gengivite aguda ulcerativa necrotizante ou periodontite necrotizante</w:t>
            </w:r>
          </w:p>
          <w:p w:rsidR="00862FBC" w:rsidRPr="00862FBC" w:rsidRDefault="00862FBC" w:rsidP="00862FBC">
            <w:pPr>
              <w:numPr>
                <w:ilvl w:val="0"/>
                <w:numId w:val="35"/>
              </w:numPr>
              <w:spacing w:after="0" w:line="240" w:lineRule="auto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Anemia inexplicada </w:t>
            </w:r>
            <w:proofErr w:type="gramStart"/>
            <w:r w:rsidRPr="00862FBC">
              <w:rPr>
                <w:sz w:val="18"/>
                <w:szCs w:val="18"/>
                <w:lang w:val="pt-PT"/>
              </w:rPr>
              <w:t>(&lt;</w:t>
            </w:r>
            <w:proofErr w:type="gramEnd"/>
            <w:r w:rsidRPr="00862FBC">
              <w:rPr>
                <w:sz w:val="18"/>
                <w:szCs w:val="18"/>
                <w:lang w:val="pt-PT"/>
              </w:rPr>
              <w:t xml:space="preserve"> 8 g/dl), neutropenia (&lt; 0,5 x 10</w:t>
            </w:r>
            <w:r w:rsidRPr="00862FBC">
              <w:rPr>
                <w:sz w:val="18"/>
                <w:szCs w:val="18"/>
                <w:vertAlign w:val="superscript"/>
                <w:lang w:val="pt-PT"/>
              </w:rPr>
              <w:t>9</w:t>
            </w:r>
            <w:r w:rsidRPr="00862FBC">
              <w:rPr>
                <w:sz w:val="18"/>
                <w:szCs w:val="18"/>
                <w:lang w:val="pt-PT"/>
              </w:rPr>
              <w:t xml:space="preserve">/litro ) ou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plaquetopenia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crónica (&lt; 50 x 10</w:t>
            </w:r>
            <w:r w:rsidRPr="00862FBC">
              <w:rPr>
                <w:sz w:val="18"/>
                <w:szCs w:val="18"/>
                <w:vertAlign w:val="superscript"/>
                <w:lang w:val="pt-PT"/>
              </w:rPr>
              <w:t>9</w:t>
            </w:r>
            <w:r w:rsidRPr="00862FBC">
              <w:rPr>
                <w:sz w:val="18"/>
                <w:szCs w:val="18"/>
                <w:lang w:val="pt-PT"/>
              </w:rPr>
              <w:t>/litro) por mais de 1 mês</w:t>
            </w:r>
          </w:p>
          <w:p w:rsidR="00862FBC" w:rsidRPr="00862FBC" w:rsidRDefault="00862FBC" w:rsidP="00862FBC">
            <w:pPr>
              <w:spacing w:after="60" w:line="240" w:lineRule="auto"/>
              <w:ind w:left="403"/>
              <w:rPr>
                <w:sz w:val="18"/>
                <w:szCs w:val="18"/>
                <w:lang w:val="pt-PT"/>
              </w:rPr>
            </w:pPr>
          </w:p>
        </w:tc>
        <w:tc>
          <w:tcPr>
            <w:tcW w:w="54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5EA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Síndrome de Caquexia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Pneumonia por </w:t>
            </w:r>
            <w:proofErr w:type="spellStart"/>
            <w:proofErr w:type="gramStart"/>
            <w:r w:rsidRPr="00862FBC">
              <w:rPr>
                <w:i/>
                <w:sz w:val="18"/>
                <w:szCs w:val="18"/>
                <w:lang w:val="pt-PT"/>
              </w:rPr>
              <w:t>Pneumocistis</w:t>
            </w:r>
            <w:proofErr w:type="spellEnd"/>
            <w:r w:rsidRPr="00862FBC">
              <w:rPr>
                <w:i/>
                <w:sz w:val="18"/>
                <w:szCs w:val="18"/>
                <w:lang w:val="pt-PT"/>
              </w:rPr>
              <w:t xml:space="preserve">  </w:t>
            </w:r>
            <w:proofErr w:type="spellStart"/>
            <w:r w:rsidRPr="00862FBC">
              <w:rPr>
                <w:i/>
                <w:sz w:val="18"/>
                <w:szCs w:val="18"/>
                <w:lang w:val="pt-PT"/>
              </w:rPr>
              <w:t>jirovecii</w:t>
            </w:r>
            <w:proofErr w:type="spellEnd"/>
            <w:proofErr w:type="gramEnd"/>
            <w:r w:rsidRPr="00862FBC">
              <w:rPr>
                <w:sz w:val="18"/>
                <w:szCs w:val="18"/>
                <w:lang w:val="pt-PT"/>
              </w:rPr>
              <w:t xml:space="preserve">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Pneumonia bacteriana severa e recorrente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Infecção crónica por </w:t>
            </w:r>
            <w:r w:rsidRPr="00862FBC">
              <w:rPr>
                <w:sz w:val="18"/>
                <w:szCs w:val="18"/>
                <w:u w:val="single"/>
                <w:lang w:val="pt-PT"/>
              </w:rPr>
              <w:t xml:space="preserve">herpes </w:t>
            </w:r>
            <w:proofErr w:type="spellStart"/>
            <w:r w:rsidRPr="00862FBC">
              <w:rPr>
                <w:sz w:val="18"/>
                <w:szCs w:val="18"/>
                <w:u w:val="single"/>
                <w:lang w:val="pt-PT"/>
              </w:rPr>
              <w:t>simplex</w:t>
            </w:r>
            <w:proofErr w:type="spellEnd"/>
            <w:r w:rsidRPr="00862FBC">
              <w:rPr>
                <w:sz w:val="18"/>
                <w:szCs w:val="18"/>
                <w:u w:val="single"/>
                <w:lang w:val="pt-PT"/>
              </w:rPr>
              <w:t xml:space="preserve"> </w:t>
            </w:r>
            <w:r w:rsidRPr="00862FBC">
              <w:rPr>
                <w:sz w:val="18"/>
                <w:szCs w:val="18"/>
                <w:lang w:val="pt-PT"/>
              </w:rPr>
              <w:t xml:space="preserve">(oro labial, genital ou ano rectal) de&gt; 1 mês ou infecção visceral de qualquer duração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Toxoplasmose do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SNC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Demência/encefalopatia por </w:t>
            </w:r>
            <w:proofErr w:type="spellStart"/>
            <w:proofErr w:type="gramStart"/>
            <w:r w:rsidRPr="00862FBC">
              <w:rPr>
                <w:sz w:val="18"/>
                <w:szCs w:val="18"/>
                <w:lang w:val="pt-PT"/>
              </w:rPr>
              <w:t>HIV</w:t>
            </w:r>
            <w:proofErr w:type="spellEnd"/>
            <w:proofErr w:type="gramEnd"/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Sarcoma de Kaposi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proofErr w:type="spellStart"/>
            <w:r w:rsidRPr="00862FBC">
              <w:rPr>
                <w:sz w:val="18"/>
                <w:szCs w:val="18"/>
                <w:lang w:val="pt-PT"/>
              </w:rPr>
              <w:t>Citomegalovirose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Encefalopatia por </w:t>
            </w:r>
            <w:proofErr w:type="spellStart"/>
            <w:proofErr w:type="gramStart"/>
            <w:r w:rsidRPr="00862FBC">
              <w:rPr>
                <w:sz w:val="18"/>
                <w:szCs w:val="18"/>
                <w:lang w:val="pt-PT"/>
              </w:rPr>
              <w:t>HIV</w:t>
            </w:r>
            <w:proofErr w:type="spellEnd"/>
            <w:proofErr w:type="gramEnd"/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proofErr w:type="spellStart"/>
            <w:r w:rsidRPr="00862FBC">
              <w:rPr>
                <w:sz w:val="18"/>
                <w:szCs w:val="18"/>
                <w:lang w:val="pt-PT"/>
              </w:rPr>
              <w:t>Micobacteriose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atípica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proofErr w:type="spellStart"/>
            <w:r w:rsidRPr="00862FBC">
              <w:rPr>
                <w:sz w:val="18"/>
                <w:szCs w:val="18"/>
                <w:lang w:val="pt-PT"/>
              </w:rPr>
              <w:t>Leucoencefalopatia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Multifocal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Progressiva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proofErr w:type="spellStart"/>
            <w:r w:rsidRPr="00862FBC">
              <w:rPr>
                <w:sz w:val="18"/>
                <w:szCs w:val="18"/>
                <w:lang w:val="pt-PT"/>
              </w:rPr>
              <w:t>Isosporiose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crónica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Micose disseminada (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coccidiomicose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, histoplasmose,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peniciliose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>)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Bacteriemia recorrente por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Salmonella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não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typhi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Carcinoma invasivo do colo do útero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Leishmaniose visceral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Nefropatia associada ao </w:t>
            </w:r>
            <w:proofErr w:type="spellStart"/>
            <w:proofErr w:type="gramStart"/>
            <w:r w:rsidRPr="00862FBC">
              <w:rPr>
                <w:sz w:val="18"/>
                <w:szCs w:val="18"/>
                <w:lang w:val="pt-PT"/>
              </w:rPr>
              <w:t>HIV</w:t>
            </w:r>
            <w:proofErr w:type="spellEnd"/>
            <w:proofErr w:type="gramEnd"/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Cardiomiopatia associada ao </w:t>
            </w:r>
            <w:proofErr w:type="spellStart"/>
            <w:proofErr w:type="gramStart"/>
            <w:r w:rsidRPr="00862FBC">
              <w:rPr>
                <w:sz w:val="18"/>
                <w:szCs w:val="18"/>
                <w:lang w:val="pt-PT"/>
              </w:rPr>
              <w:t>HIV</w:t>
            </w:r>
            <w:proofErr w:type="spellEnd"/>
            <w:proofErr w:type="gramEnd"/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>Candidíase esofágica</w:t>
            </w:r>
          </w:p>
          <w:p w:rsidR="00862FBC" w:rsidRPr="00862FBC" w:rsidRDefault="00862FBC" w:rsidP="00862FBC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Tuberculose extrapulmonar </w:t>
            </w:r>
          </w:p>
          <w:p w:rsidR="008F0D1A" w:rsidRDefault="00862FBC" w:rsidP="008F0D1A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 w:rsidRPr="00862FBC">
              <w:rPr>
                <w:sz w:val="18"/>
                <w:szCs w:val="18"/>
                <w:lang w:val="pt-PT"/>
              </w:rPr>
              <w:t xml:space="preserve">Herpes </w:t>
            </w:r>
            <w:proofErr w:type="spellStart"/>
            <w:r w:rsidRPr="00862FBC">
              <w:rPr>
                <w:sz w:val="18"/>
                <w:szCs w:val="18"/>
                <w:lang w:val="pt-PT"/>
              </w:rPr>
              <w:t>simplex</w:t>
            </w:r>
            <w:proofErr w:type="spellEnd"/>
            <w:r w:rsidRPr="00862FBC">
              <w:rPr>
                <w:sz w:val="18"/>
                <w:szCs w:val="18"/>
                <w:lang w:val="pt-PT"/>
              </w:rPr>
              <w:t xml:space="preserve"> mais de um mês ou visceral</w:t>
            </w:r>
          </w:p>
          <w:p w:rsidR="008F0D1A" w:rsidRPr="008F0D1A" w:rsidRDefault="00301DAC" w:rsidP="008F0D1A">
            <w:pPr>
              <w:numPr>
                <w:ilvl w:val="0"/>
                <w:numId w:val="29"/>
              </w:numPr>
              <w:tabs>
                <w:tab w:val="clear" w:pos="720"/>
              </w:tabs>
              <w:spacing w:after="0" w:line="240" w:lineRule="auto"/>
              <w:ind w:left="302"/>
              <w:rPr>
                <w:sz w:val="18"/>
                <w:szCs w:val="18"/>
                <w:lang w:val="pt-PT"/>
              </w:rPr>
            </w:pPr>
            <w:r>
              <w:rPr>
                <w:sz w:val="18"/>
                <w:szCs w:val="18"/>
                <w:lang w:val="pt-BR"/>
              </w:rPr>
              <w:t xml:space="preserve"> Fí</w:t>
            </w:r>
            <w:r w:rsidR="009D2799" w:rsidRPr="009D2799">
              <w:rPr>
                <w:sz w:val="18"/>
                <w:szCs w:val="18"/>
                <w:lang w:val="pt-BR"/>
              </w:rPr>
              <w:t xml:space="preserve">stula rectovaginal </w:t>
            </w:r>
          </w:p>
        </w:tc>
      </w:tr>
    </w:tbl>
    <w:p w:rsidR="00D104C1" w:rsidRPr="00154A67" w:rsidRDefault="00862FBC" w:rsidP="00862FBC">
      <w:pPr>
        <w:spacing w:after="0" w:line="240" w:lineRule="auto"/>
        <w:rPr>
          <w:rFonts w:ascii="Arial" w:hAnsi="Arial" w:cs="Arial"/>
          <w:b/>
          <w:sz w:val="28"/>
          <w:szCs w:val="28"/>
          <w:lang w:val="pt-PT"/>
        </w:rPr>
      </w:pPr>
      <w:r>
        <w:rPr>
          <w:rFonts w:ascii="Arial" w:hAnsi="Arial" w:cs="Arial"/>
          <w:b/>
          <w:sz w:val="24"/>
          <w:szCs w:val="24"/>
          <w:lang w:val="pt-PT"/>
        </w:rPr>
        <w:t>Tabela 1</w:t>
      </w:r>
      <w:r w:rsidR="005C2395" w:rsidRPr="00862FBC">
        <w:rPr>
          <w:rFonts w:ascii="Arial" w:hAnsi="Arial" w:cs="Arial"/>
          <w:b/>
          <w:sz w:val="24"/>
          <w:szCs w:val="24"/>
          <w:lang w:val="pt-PT"/>
        </w:rPr>
        <w:t>: Classificação</w:t>
      </w:r>
      <w:r w:rsidR="00D104C1" w:rsidRPr="00FD412F">
        <w:rPr>
          <w:rFonts w:ascii="Arial" w:hAnsi="Arial" w:cs="Arial"/>
          <w:b/>
          <w:sz w:val="24"/>
          <w:szCs w:val="24"/>
          <w:lang w:val="pt-PT"/>
        </w:rPr>
        <w:t xml:space="preserve"> dos Estadios Clínicos da OMS – Resumo</w:t>
      </w:r>
      <w:r w:rsidR="00D104C1" w:rsidRPr="000A557D">
        <w:rPr>
          <w:rFonts w:ascii="Arial" w:hAnsi="Arial" w:cs="Arial"/>
          <w:b/>
          <w:sz w:val="28"/>
          <w:szCs w:val="28"/>
          <w:lang w:val="pt-PT"/>
        </w:rPr>
        <w:t xml:space="preserve"> </w:t>
      </w:r>
      <w:r w:rsidR="00D104C1" w:rsidRPr="00154A67">
        <w:rPr>
          <w:rStyle w:val="FootnoteReference"/>
          <w:rFonts w:ascii="Arial" w:hAnsi="Arial" w:cs="Arial"/>
          <w:b/>
          <w:sz w:val="28"/>
          <w:szCs w:val="28"/>
          <w:lang w:val="pt-PT"/>
        </w:rPr>
        <w:footnoteReference w:id="6"/>
      </w:r>
    </w:p>
    <w:p w:rsidR="00D104C1" w:rsidRPr="00154A67" w:rsidRDefault="00D104C1" w:rsidP="001C7F3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pt-PT"/>
        </w:rPr>
        <w:sectPr w:rsidR="00D104C1" w:rsidRPr="00154A67" w:rsidSect="00862FBC">
          <w:footerReference w:type="default" r:id="rId12"/>
          <w:pgSz w:w="16838" w:h="11906" w:orient="landscape"/>
          <w:pgMar w:top="990" w:right="1411" w:bottom="1699" w:left="1411" w:header="706" w:footer="706" w:gutter="0"/>
          <w:cols w:space="708"/>
          <w:docGrid w:linePitch="360"/>
        </w:sectPr>
      </w:pPr>
      <w:r w:rsidRPr="000A557D">
        <w:rPr>
          <w:rFonts w:ascii="Arial" w:hAnsi="Arial" w:cs="Arial"/>
          <w:sz w:val="24"/>
          <w:szCs w:val="24"/>
          <w:lang w:val="pt-PT"/>
        </w:rPr>
        <w:t xml:space="preserve"> (Veja tabela</w:t>
      </w:r>
      <w:r w:rsidR="00852587">
        <w:rPr>
          <w:rFonts w:ascii="Arial" w:hAnsi="Arial" w:cs="Arial"/>
          <w:sz w:val="24"/>
          <w:szCs w:val="24"/>
          <w:lang w:val="pt-PT"/>
        </w:rPr>
        <w:t>s</w:t>
      </w:r>
      <w:r w:rsidRPr="000A557D">
        <w:rPr>
          <w:rFonts w:ascii="Arial" w:hAnsi="Arial" w:cs="Arial"/>
          <w:sz w:val="24"/>
          <w:szCs w:val="24"/>
          <w:lang w:val="pt-PT"/>
        </w:rPr>
        <w:t xml:space="preserve"> completa</w:t>
      </w:r>
      <w:r w:rsidR="00A70275">
        <w:rPr>
          <w:rFonts w:ascii="Arial" w:hAnsi="Arial" w:cs="Arial"/>
          <w:sz w:val="24"/>
          <w:szCs w:val="24"/>
          <w:lang w:val="pt-PT"/>
        </w:rPr>
        <w:t>s</w:t>
      </w:r>
      <w:r w:rsidRPr="000A557D">
        <w:rPr>
          <w:rFonts w:ascii="Arial" w:hAnsi="Arial" w:cs="Arial"/>
          <w:sz w:val="24"/>
          <w:szCs w:val="24"/>
          <w:lang w:val="pt-PT"/>
        </w:rPr>
        <w:t xml:space="preserve"> nas </w:t>
      </w:r>
      <w:r w:rsidRPr="005C3732">
        <w:rPr>
          <w:rFonts w:ascii="Arial" w:hAnsi="Arial" w:cs="Arial"/>
          <w:sz w:val="24"/>
          <w:szCs w:val="24"/>
          <w:lang w:val="pt-PT"/>
        </w:rPr>
        <w:t>próximas páginas</w:t>
      </w:r>
      <w:r w:rsidR="00FD412F">
        <w:rPr>
          <w:rFonts w:ascii="Arial" w:hAnsi="Arial" w:cs="Arial"/>
          <w:sz w:val="24"/>
          <w:szCs w:val="24"/>
          <w:lang w:val="pt-PT"/>
        </w:rPr>
        <w:t>)</w:t>
      </w:r>
    </w:p>
    <w:p w:rsidR="002741DD" w:rsidRDefault="006A73B0" w:rsidP="00E40620">
      <w:pPr>
        <w:spacing w:line="240" w:lineRule="auto"/>
        <w:ind w:left="-709"/>
        <w:jc w:val="both"/>
        <w:rPr>
          <w:rFonts w:ascii="Arial" w:hAnsi="Arial" w:cs="Arial"/>
          <w:b/>
          <w:sz w:val="24"/>
          <w:szCs w:val="24"/>
          <w:lang w:val="pt-PT"/>
        </w:rPr>
      </w:pPr>
      <w:r w:rsidRPr="006A73B0">
        <w:rPr>
          <w:rFonts w:ascii="Arial" w:hAnsi="Arial" w:cs="Arial"/>
          <w:b/>
          <w:sz w:val="24"/>
          <w:szCs w:val="24"/>
          <w:lang w:val="pt-PT"/>
        </w:rPr>
        <w:lastRenderedPageBreak/>
        <w:drawing>
          <wp:inline distT="0" distB="0" distL="0" distR="0">
            <wp:extent cx="5400040" cy="7847558"/>
            <wp:effectExtent l="0" t="0" r="0" b="0"/>
            <wp:docPr id="16" name="Object 8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348984" cy="9226418"/>
                      <a:chOff x="0" y="0"/>
                      <a:chExt cx="6348984" cy="9226418"/>
                    </a:xfrm>
                  </a:grpSpPr>
                  <a:grpSp>
                    <a:nvGrpSpPr>
                      <a:cNvPr id="44" name="Group 43"/>
                      <a:cNvGrpSpPr/>
                    </a:nvGrpSpPr>
                    <a:grpSpPr>
                      <a:xfrm>
                        <a:off x="0" y="0"/>
                        <a:ext cx="6348984" cy="9226418"/>
                        <a:chOff x="0" y="0"/>
                        <a:chExt cx="6348984" cy="9226418"/>
                      </a:xfrm>
                    </a:grpSpPr>
                    <a:grpSp>
                      <a:nvGrpSpPr>
                        <a:cNvPr id="3" name="Group 1"/>
                        <a:cNvGrpSpPr/>
                      </a:nvGrpSpPr>
                      <a:grpSpPr>
                        <a:xfrm>
                          <a:off x="0" y="1752600"/>
                          <a:ext cx="6348984" cy="7473818"/>
                          <a:chOff x="0" y="146304"/>
                          <a:chExt cx="6348984" cy="9098025"/>
                        </a:xfrm>
                      </a:grpSpPr>
                      <a:sp>
                        <a:nvSpPr>
                          <a:cNvPr id="2" name="TextBox 2"/>
                          <a:cNvSpPr txBox="1"/>
                        </a:nvSpPr>
                        <a:spPr>
                          <a:xfrm>
                            <a:off x="176784" y="146304"/>
                            <a:ext cx="6172200" cy="46166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/>
                              <a:r>
                                <a:rPr lang="pt-PT" sz="1200" dirty="0" smtClean="0"/>
                                <a:t>1. Novo doente </a:t>
                              </a:r>
                              <a:r>
                                <a:rPr lang="pt-PT" sz="1200" dirty="0" err="1" smtClean="0"/>
                                <a:t>HIV</a:t>
                              </a:r>
                              <a:r>
                                <a:rPr lang="pt-PT" sz="1200" dirty="0" smtClean="0"/>
                                <a:t>+_Utilize o seguinte esquema para identificar as infecções e as doenças oportunistas que podem ser diagnosticadas com os recursos disponíveis no país.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4" name="TextBox 3"/>
                          <a:cNvSpPr txBox="1"/>
                        </a:nvSpPr>
                        <a:spPr>
                          <a:xfrm>
                            <a:off x="2286000" y="990600"/>
                            <a:ext cx="1828800" cy="27699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 algn="ctr"/>
                              <a:r>
                                <a:rPr lang="pt-PT" sz="1200" dirty="0" smtClean="0"/>
                                <a:t>2. Passo I. História clínica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5" name="TextBox 4"/>
                          <a:cNvSpPr txBox="1"/>
                        </a:nvSpPr>
                        <a:spPr>
                          <a:xfrm>
                            <a:off x="0" y="1752600"/>
                            <a:ext cx="6248400" cy="46166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lvl="0" algn="ctr"/>
                              <a:r>
                                <a:rPr lang="pt-PT" sz="1200" dirty="0" smtClean="0"/>
                                <a:t>3. Faça as seguintes perguntas. Se o paciente responde «sim», também deve fazer as perguntas indicadas nas caixas abaixo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6" name="TextBox 5"/>
                          <a:cNvSpPr txBox="1"/>
                        </a:nvSpPr>
                        <a:spPr>
                          <a:xfrm>
                            <a:off x="762000" y="7938123"/>
                            <a:ext cx="1905000" cy="56199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16. Tem qualquer inchaço dos gânglios?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7" name="TextBox 6"/>
                          <a:cNvSpPr txBox="1"/>
                        </a:nvSpPr>
                        <a:spPr>
                          <a:xfrm>
                            <a:off x="685800" y="3671175"/>
                            <a:ext cx="2133600" cy="146118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6. Ultimamente, tem tido febre suores </a:t>
                              </a:r>
                              <a:r>
                                <a:rPr lang="pt-PT" sz="1200" dirty="0" err="1" smtClean="0"/>
                                <a:t>nocturnos</a:t>
                              </a:r>
                              <a:r>
                                <a:rPr lang="pt-PT" sz="1200" dirty="0" smtClean="0"/>
                                <a:t> ou perda de peso? Tem tosse, ou dificuldade para respirar? Tem tosse com  sangue? Alguma pessoa em sua casa tem </a:t>
                              </a:r>
                              <a:r>
                                <a:rPr lang="pt-PT" sz="1200" dirty="0" err="1" smtClean="0"/>
                                <a:t>TB</a:t>
                              </a:r>
                              <a:r>
                                <a:rPr lang="pt-PT" sz="1200" dirty="0" smtClean="0"/>
                                <a:t>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8" name="TextBox 7"/>
                          <a:cNvSpPr txBox="1"/>
                        </a:nvSpPr>
                        <a:spPr>
                          <a:xfrm>
                            <a:off x="685800" y="2514600"/>
                            <a:ext cx="1905000" cy="101158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4. Alguma vez foi internado no Hospital? Se sim, há quanto tempo? E qual foi o problema?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9" name="TextBox 8"/>
                          <a:cNvSpPr txBox="1"/>
                        </a:nvSpPr>
                        <a:spPr>
                          <a:xfrm>
                            <a:off x="0" y="8682335"/>
                            <a:ext cx="6248400" cy="56199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18. Peça os resultados de laboratório (se houver) Se encontrar hemograma &lt;10 g/dl, veja algoritmo de anemia. Se encontrar alterações das </a:t>
                              </a:r>
                              <a:r>
                                <a:rPr lang="pt-PT" sz="1200" dirty="0" err="1" smtClean="0"/>
                                <a:t>transaminases</a:t>
                              </a:r>
                              <a:r>
                                <a:rPr lang="pt-PT" sz="1200" dirty="0" smtClean="0"/>
                                <a:t>, consulte o médico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" name="TextBox 9"/>
                          <a:cNvSpPr txBox="1"/>
                        </a:nvSpPr>
                        <a:spPr>
                          <a:xfrm>
                            <a:off x="685800" y="7391398"/>
                            <a:ext cx="2133600" cy="337196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14. Tem perda de peso?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1" name="TextBox 10"/>
                          <a:cNvSpPr txBox="1"/>
                        </a:nvSpPr>
                        <a:spPr>
                          <a:xfrm>
                            <a:off x="685800" y="5155331"/>
                            <a:ext cx="2133600" cy="78679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8. Tem cefaleia? Tem dificuldade para pensar ou dormir?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2" name="TextBox 11"/>
                          <a:cNvSpPr txBox="1"/>
                        </a:nvSpPr>
                        <a:spPr>
                          <a:xfrm>
                            <a:off x="685800" y="5990168"/>
                            <a:ext cx="2133600" cy="55655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10. Tem alguma ferida ou problema na boca?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3" name="TextBox 12"/>
                          <a:cNvSpPr txBox="1"/>
                        </a:nvSpPr>
                        <a:spPr>
                          <a:xfrm>
                            <a:off x="685800" y="6705601"/>
                            <a:ext cx="2133600" cy="58320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12. Tem diarreia ou dor abdominal?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4" name="TextBox 13"/>
                          <a:cNvSpPr txBox="1"/>
                        </a:nvSpPr>
                        <a:spPr>
                          <a:xfrm>
                            <a:off x="3810000" y="2438400"/>
                            <a:ext cx="2438400" cy="146118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5. Sim. Se </a:t>
                              </a:r>
                              <a:r>
                                <a:rPr lang="pt-PT" sz="1200" dirty="0" err="1" smtClean="0"/>
                                <a:t>TB</a:t>
                              </a:r>
                              <a:r>
                                <a:rPr lang="pt-PT" sz="1200" dirty="0" smtClean="0"/>
                                <a:t> pulmonar nos últimos dois anos, estadio III, ( Caso não tenha doenças do estadio IV). Se </a:t>
                              </a:r>
                              <a:r>
                                <a:rPr lang="pt-PT" sz="1200" dirty="0" err="1" smtClean="0"/>
                                <a:t>TB</a:t>
                              </a:r>
                              <a:r>
                                <a:rPr lang="pt-PT" sz="1200" dirty="0" smtClean="0"/>
                                <a:t> extra pulmonar, estadio IV. Se outro diagnóstico, veja quadro de </a:t>
                              </a:r>
                              <a:r>
                                <a:rPr lang="pt-PT" sz="1200" dirty="0" err="1" smtClean="0"/>
                                <a:t>estadiamento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5" name="TextBox 14"/>
                          <a:cNvSpPr txBox="1"/>
                        </a:nvSpPr>
                        <a:spPr>
                          <a:xfrm>
                            <a:off x="3810000" y="5062571"/>
                            <a:ext cx="2438400" cy="78679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9. Se sim, veja algoritmos de cefaleia e/ou mudanças do grau de vigília. Ainda não pode </a:t>
                              </a:r>
                              <a:r>
                                <a:rPr lang="pt-PT" sz="1200" dirty="0" err="1" smtClean="0"/>
                                <a:t>estadiar</a:t>
                              </a:r>
                              <a:r>
                                <a:rPr lang="pt-PT" sz="1200" dirty="0" smtClean="0"/>
                                <a:t>.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6" name="TextBox 15"/>
                          <a:cNvSpPr txBox="1"/>
                        </a:nvSpPr>
                        <a:spPr>
                          <a:xfrm>
                            <a:off x="3810000" y="3962400"/>
                            <a:ext cx="2438400" cy="101158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7. Se sim, veja algoritmos de febre, perda de peso e/ou tosse/dispneia e  normas para o rastreio da </a:t>
                              </a:r>
                              <a:r>
                                <a:rPr lang="pt-PT" sz="1200" dirty="0" err="1" smtClean="0"/>
                                <a:t>TB</a:t>
                              </a:r>
                              <a:r>
                                <a:rPr lang="pt-PT" sz="1200" dirty="0" smtClean="0"/>
                                <a:t>. Ainda não pode </a:t>
                              </a:r>
                              <a:r>
                                <a:rPr lang="pt-PT" sz="1200" dirty="0" err="1" smtClean="0"/>
                                <a:t>estadiar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7" name="TextBox 16"/>
                          <a:cNvSpPr txBox="1"/>
                        </a:nvSpPr>
                        <a:spPr>
                          <a:xfrm>
                            <a:off x="3810000" y="6553199"/>
                            <a:ext cx="2438400" cy="56199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13. Se sim, veja algoritmo de diarreia. Ainda não pode </a:t>
                              </a:r>
                              <a:r>
                                <a:rPr lang="pt-PT" sz="1200" dirty="0" err="1" smtClean="0"/>
                                <a:t>estadiar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8" name="TextBox 17"/>
                          <a:cNvSpPr txBox="1"/>
                        </a:nvSpPr>
                        <a:spPr>
                          <a:xfrm>
                            <a:off x="3810000" y="5943600"/>
                            <a:ext cx="2438400" cy="56199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11. Se </a:t>
                              </a:r>
                              <a:r>
                                <a:rPr lang="pt-PT" sz="1200" dirty="0" smtClean="0"/>
                                <a:t>sim, </a:t>
                              </a:r>
                              <a:r>
                                <a:rPr lang="pt-PT" sz="1200" dirty="0" smtClean="0"/>
                                <a:t>Veja algoritmo de </a:t>
                              </a:r>
                              <a:r>
                                <a:rPr lang="pt-PT" sz="1200" dirty="0" err="1" smtClean="0"/>
                                <a:t>estadiamento</a:t>
                              </a:r>
                              <a:r>
                                <a:rPr lang="pt-PT" sz="1200" dirty="0" smtClean="0"/>
                                <a:t> II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9" name="TextBox 18"/>
                          <a:cNvSpPr txBox="1"/>
                        </a:nvSpPr>
                        <a:spPr>
                          <a:xfrm>
                            <a:off x="3810000" y="7162800"/>
                            <a:ext cx="2438400" cy="561994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15. Se sim, veja algoritmo de baixo peso </a:t>
                              </a:r>
                              <a:r>
                                <a:rPr lang="pt-PT" sz="1200" dirty="0" smtClean="0"/>
                                <a:t>- desnutrição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20" name="TextBox 19"/>
                          <a:cNvSpPr txBox="1"/>
                        </a:nvSpPr>
                        <a:spPr>
                          <a:xfrm>
                            <a:off x="3810000" y="7752604"/>
                            <a:ext cx="2514600" cy="786791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</a:spPr>
                        <a:txSp>
                          <a:txBody>
                            <a:bodyPr wrap="square" rtlCol="0">
                              <a:spAutoFit/>
                            </a:bodyPr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tx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r>
                                <a:rPr lang="pt-PT" sz="1200" dirty="0" smtClean="0"/>
                                <a:t>17. Se sim, veja algoritmo de </a:t>
                              </a:r>
                              <a:r>
                                <a:rPr lang="pt-PT" sz="1200" dirty="0" err="1" smtClean="0"/>
                                <a:t>linfoadenopatia</a:t>
                              </a:r>
                              <a:r>
                                <a:rPr lang="pt-PT" sz="1200" dirty="0" smtClean="0"/>
                                <a:t>. Ainda não pode </a:t>
                              </a:r>
                              <a:r>
                                <a:rPr lang="pt-PT" sz="1200" dirty="0" err="1" smtClean="0"/>
                                <a:t>estadiar</a:t>
                              </a:r>
                              <a:endParaRPr lang="pt-PT" sz="1200" dirty="0"/>
                            </a:p>
                          </a:txBody>
                          <a:useSpRect/>
                        </a:txSp>
                      </a:sp>
                      <a:cxnSp>
                        <a:nvCxnSpPr>
                          <a:cNvPr id="21" name="Straight Arrow Connector 20"/>
                          <a:cNvCxnSpPr/>
                        </a:nvCxnSpPr>
                        <a:spPr>
                          <a:xfrm>
                            <a:off x="219456" y="2212848"/>
                            <a:ext cx="9144" cy="6473952"/>
                          </a:xfrm>
                          <a:prstGeom prst="straightConnector1">
                            <a:avLst/>
                          </a:prstGeom>
                          <a:ln w="76200">
                            <a:tailEnd type="arrow"/>
                          </a:ln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sp>
                        <a:nvSpPr>
                          <a:cNvPr id="22" name="Right Arrow 21"/>
                          <a:cNvSpPr/>
                        </a:nvSpPr>
                        <a:spPr>
                          <a:xfrm>
                            <a:off x="228600" y="289560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3" name="Right Arrow 22"/>
                          <a:cNvSpPr/>
                        </a:nvSpPr>
                        <a:spPr>
                          <a:xfrm>
                            <a:off x="228600" y="441960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4" name="Right Arrow 23"/>
                          <a:cNvSpPr/>
                        </a:nvSpPr>
                        <a:spPr>
                          <a:xfrm>
                            <a:off x="228600" y="552637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5" name="Right Arrow 24"/>
                          <a:cNvSpPr/>
                        </a:nvSpPr>
                        <a:spPr>
                          <a:xfrm>
                            <a:off x="228600" y="632460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6" name="Right Arrow 25"/>
                          <a:cNvSpPr/>
                        </a:nvSpPr>
                        <a:spPr>
                          <a:xfrm>
                            <a:off x="228600" y="701040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7" name="Right Arrow 26"/>
                          <a:cNvSpPr/>
                        </a:nvSpPr>
                        <a:spPr>
                          <a:xfrm>
                            <a:off x="228600" y="7467600"/>
                            <a:ext cx="466344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8" name="Right Arrow 27"/>
                          <a:cNvSpPr/>
                        </a:nvSpPr>
                        <a:spPr>
                          <a:xfrm>
                            <a:off x="228600" y="8229600"/>
                            <a:ext cx="457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29" name="Right Arrow 28"/>
                          <a:cNvSpPr/>
                        </a:nvSpPr>
                        <a:spPr>
                          <a:xfrm>
                            <a:off x="2590800" y="2895600"/>
                            <a:ext cx="12192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0" name="Right Arrow 29"/>
                          <a:cNvSpPr/>
                        </a:nvSpPr>
                        <a:spPr>
                          <a:xfrm>
                            <a:off x="2819400" y="4343400"/>
                            <a:ext cx="9906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1" name="Right Arrow 30"/>
                          <a:cNvSpPr/>
                        </a:nvSpPr>
                        <a:spPr>
                          <a:xfrm>
                            <a:off x="2819400" y="5486400"/>
                            <a:ext cx="9906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2" name="Right Arrow 31"/>
                          <a:cNvSpPr/>
                        </a:nvSpPr>
                        <a:spPr>
                          <a:xfrm>
                            <a:off x="2819400" y="6172200"/>
                            <a:ext cx="990600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3" name="Right Arrow 32"/>
                          <a:cNvSpPr/>
                        </a:nvSpPr>
                        <a:spPr>
                          <a:xfrm>
                            <a:off x="2819400" y="6858000"/>
                            <a:ext cx="966216" cy="45719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4" name="Right Arrow 33"/>
                          <a:cNvSpPr/>
                        </a:nvSpPr>
                        <a:spPr>
                          <a:xfrm>
                            <a:off x="2743200" y="8153400"/>
                            <a:ext cx="1066800" cy="76200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5" name="Right Arrow 34"/>
                          <a:cNvSpPr/>
                        </a:nvSpPr>
                        <a:spPr>
                          <a:xfrm>
                            <a:off x="2819400" y="7467600"/>
                            <a:ext cx="990600" cy="76200"/>
                          </a:xfrm>
                          <a:prstGeom prst="rightArrow">
                            <a:avLst/>
                          </a:prstGeom>
                          <a:ln w="38100"/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6" name="Down Arrow 35"/>
                          <a:cNvSpPr/>
                        </a:nvSpPr>
                        <a:spPr>
                          <a:xfrm>
                            <a:off x="3200400" y="609600"/>
                            <a:ext cx="228600" cy="381000"/>
                          </a:xfrm>
                          <a:prstGeom prst="downArrow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  <a:sp>
                        <a:nvSpPr>
                          <a:cNvPr id="37" name="Down Arrow 36"/>
                          <a:cNvSpPr/>
                        </a:nvSpPr>
                        <a:spPr>
                          <a:xfrm>
                            <a:off x="3276600" y="1219200"/>
                            <a:ext cx="228600" cy="533400"/>
                          </a:xfrm>
                          <a:prstGeom prst="downArrow">
                            <a:avLst/>
                          </a:prstGeom>
                        </a:spPr>
                        <a:txSp>
                          <a:txBody>
                            <a:bodyPr rtlCol="0" anchor="ctr"/>
                            <a:lstStyle>
                              <a:defPPr>
                                <a:defRPr lang="pt-PT"/>
                              </a:defPPr>
                              <a:lvl1pPr marL="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1pPr>
                              <a:lvl2pPr marL="457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2pPr>
                              <a:lvl3pPr marL="914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3pPr>
                              <a:lvl4pPr marL="1371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4pPr>
                              <a:lvl5pPr marL="18288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5pPr>
                              <a:lvl6pPr marL="22860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6pPr>
                              <a:lvl7pPr marL="27432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7pPr>
                              <a:lvl8pPr marL="32004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8pPr>
                              <a:lvl9pPr marL="3657600" algn="l" defTabSz="914400" rtl="0" eaLnBrk="1" latinLnBrk="0" hangingPunct="1">
                                <a:defRPr sz="1800" kern="1200">
                                  <a:solidFill>
                                    <a:schemeClr val="lt1"/>
                                  </a:solidFill>
                                  <a:latin typeface="+mn-lt"/>
                                  <a:ea typeface="+mn-ea"/>
                                  <a:cs typeface="+mn-cs"/>
                                </a:defRPr>
                              </a:lvl9pPr>
                            </a:lstStyle>
                            <a:p>
                              <a:pPr algn="ctr"/>
                              <a:endParaRPr lang="pt-PT"/>
                            </a:p>
                          </a:txBody>
                          <a:useSpRect/>
                        </a:txSp>
                        <a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a:style>
                      </a:sp>
                    </a:grpSp>
                    <a:pic>
                      <a:nvPicPr>
                        <a:cNvPr id="0" name="Object 2"/>
                        <a:cNvPicPr>
                          <a:picLocks noChangeAspect="1" noChangeArrowheads="1"/>
                        </a:cNvPicPr>
                      </a:nvPicPr>
                      <a:blipFill>
                        <a:blip r:embed="rId13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3048000" y="0"/>
                          <a:ext cx="765175" cy="688975"/>
                        </a:xfrm>
                        <a:prstGeom prst="rect">
                          <a:avLst/>
                        </a:prstGeom>
                        <a:noFill/>
                      </a:spPr>
                    </a:pic>
                    <a:sp>
                      <a:nvSpPr>
                        <a:cNvPr id="1029" name="Rectangle 5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2438400" y="685800"/>
                          <a:ext cx="2057400" cy="4440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anchor="ctr" anchorCtr="0" compatLnSpc="1">
                            <a:prstTxWarp prst="textNoShape">
                              <a:avLst/>
                            </a:prstTxWarp>
                            <a:spAutoFit/>
                          </a:bodyPr>
                          <a:lstStyle>
                            <a:defPPr>
                              <a:defRPr lang="pt-P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lvl="0" indent="0" algn="ctr" defTabSz="914400" rtl="0" eaLnBrk="1" fontAlgn="base" latinLnBrk="0" hangingPunct="1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pt-PT" sz="11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República de Moçambique</a:t>
                            </a:r>
                            <a:endParaRPr kumimoji="0" lang="pt-PT" sz="6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  <a:p>
                            <a:pPr marL="0" marR="0" lvl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r>
                              <a:rPr kumimoji="0" lang="pt-PT" sz="1100" b="1" i="0" u="none" strike="noStrike" cap="none" normalizeH="0" baseline="0" dirty="0" smtClean="0">
                                <a:ln>
                                  <a:noFill/>
                                </a:ln>
                                <a:solidFill>
                                  <a:schemeClr val="tx1"/>
                                </a:solidFill>
                                <a:effectLst/>
                                <a:latin typeface="Calibri" pitchFamily="34" charset="0"/>
                                <a:ea typeface="Calibri" pitchFamily="34" charset="0"/>
                                <a:cs typeface="Times New Roman" pitchFamily="18" charset="0"/>
                              </a:rPr>
                              <a:t>Ministério da Saúde</a:t>
                            </a:r>
                            <a:endParaRPr kumimoji="0" lang="pt-PT" sz="1800" b="0" i="0" u="none" strike="noStrike" cap="none" normalizeH="0" baseline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pitchFamily="34" charset="0"/>
                              <a:cs typeface="Arial" pitchFamily="34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3" name="TextBox 42"/>
                        <a:cNvSpPr txBox="1"/>
                      </a:nvSpPr>
                      <a:spPr>
                        <a:xfrm>
                          <a:off x="1752600" y="1066800"/>
                          <a:ext cx="3276600" cy="584775"/>
                        </a:xfrm>
                        <a:prstGeom prst="rect">
                          <a:avLst/>
                        </a:prstGeom>
                        <a:noFill/>
                      </a:spPr>
                      <a:txSp>
                        <a:txBody>
                          <a:bodyPr wrap="square" rtlCol="0">
                            <a:spAutoFit/>
                          </a:bodyPr>
                          <a:lstStyle>
                            <a:defPPr>
                              <a:defRPr lang="pt-P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tx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r>
                              <a:rPr lang="pt-PT" sz="1600" b="1" dirty="0" err="1" smtClean="0"/>
                              <a:t>Estadiamento</a:t>
                            </a:r>
                            <a:r>
                              <a:rPr lang="pt-PT" sz="1600" b="1" dirty="0" smtClean="0"/>
                              <a:t> clínico  I</a:t>
                            </a:r>
                          </a:p>
                          <a:p>
                            <a:pPr algn="ctr"/>
                            <a:r>
                              <a:rPr lang="pt-PT" sz="1600" b="1" dirty="0" smtClean="0"/>
                              <a:t>V. </a:t>
                            </a:r>
                            <a:r>
                              <a:rPr lang="pt-PT" sz="1600" b="1" dirty="0" err="1" smtClean="0"/>
                              <a:t>Fevereiro_2013</a:t>
                            </a:r>
                            <a:endParaRPr lang="pt-PT" sz="1600" b="1" dirty="0"/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2741DD" w:rsidRPr="00154A67" w:rsidRDefault="002741DD" w:rsidP="002741DD">
      <w:pPr>
        <w:spacing w:line="240" w:lineRule="auto"/>
        <w:ind w:left="-709"/>
        <w:jc w:val="center"/>
        <w:rPr>
          <w:rFonts w:ascii="Arial" w:hAnsi="Arial" w:cs="Arial"/>
          <w:b/>
          <w:sz w:val="24"/>
          <w:szCs w:val="24"/>
          <w:lang w:val="pt-PT"/>
        </w:rPr>
      </w:pPr>
      <w:r w:rsidRPr="002741DD">
        <w:rPr>
          <w:rFonts w:ascii="Arial" w:hAnsi="Arial" w:cs="Arial"/>
          <w:b/>
          <w:noProof/>
          <w:sz w:val="24"/>
          <w:szCs w:val="24"/>
          <w:lang w:val="pt-PT" w:eastAsia="pt-PT"/>
        </w:rPr>
        <w:lastRenderedPageBreak/>
        <w:drawing>
          <wp:inline distT="0" distB="0" distL="0" distR="0">
            <wp:extent cx="5705475" cy="7496175"/>
            <wp:effectExtent l="19050" t="0" r="0" b="0"/>
            <wp:docPr id="15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43800" cy="9746397"/>
                      <a:chOff x="0" y="457200"/>
                      <a:chExt cx="7543800" cy="9746397"/>
                    </a:xfrm>
                  </a:grpSpPr>
                  <a:grpSp>
                    <a:nvGrpSpPr>
                      <a:cNvPr id="51" name="Group 50"/>
                      <a:cNvGrpSpPr/>
                    </a:nvGrpSpPr>
                    <a:grpSpPr>
                      <a:xfrm>
                        <a:off x="0" y="457200"/>
                        <a:ext cx="7543800" cy="9746397"/>
                        <a:chOff x="0" y="457200"/>
                        <a:chExt cx="7543800" cy="9746397"/>
                      </a:xfrm>
                    </a:grpSpPr>
                    <a:sp>
                      <a:nvSpPr>
                        <a:cNvPr id="72" name="Down Arrow 71"/>
                        <a:cNvSpPr/>
                      </a:nvSpPr>
                      <a:spPr>
                        <a:xfrm>
                          <a:off x="4953000" y="2514600"/>
                          <a:ext cx="45719" cy="381000"/>
                        </a:xfrm>
                        <a:prstGeom prst="downArrow">
                          <a:avLst/>
                        </a:prstGeom>
                      </a:spPr>
                      <a:txSp>
                        <a:txBody>
                          <a:bodyPr rtlCol="0" anchor="ctr"/>
                          <a:lstStyle>
                            <a:defPPr>
                              <a:defRPr lang="pt-PT"/>
                            </a:defPPr>
                            <a:lvl1pPr marL="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1pPr>
                            <a:lvl2pPr marL="457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2pPr>
                            <a:lvl3pPr marL="914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3pPr>
                            <a:lvl4pPr marL="1371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4pPr>
                            <a:lvl5pPr marL="18288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1800" kern="1200">
                                <a:solidFill>
                                  <a:schemeClr val="lt1"/>
                                </a:solidFill>
                                <a:latin typeface="+mn-lt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algn="ctr"/>
                            <a:endParaRPr lang="pt-PT"/>
                          </a:p>
                        </a:txBody>
                        <a:useSpRect/>
                      </a:txSp>
                      <a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a:style>
                    </a:sp>
                    <a:grpSp>
                      <a:nvGrpSpPr>
                        <a:cNvPr id="4" name="Group 150"/>
                        <a:cNvGrpSpPr/>
                      </a:nvGrpSpPr>
                      <a:grpSpPr>
                        <a:xfrm>
                          <a:off x="0" y="457200"/>
                          <a:ext cx="7543800" cy="9746397"/>
                          <a:chOff x="0" y="457200"/>
                          <a:chExt cx="7543800" cy="9746397"/>
                        </a:xfrm>
                      </a:grpSpPr>
                      <a:cxnSp>
                        <a:nvCxnSpPr>
                          <a:cNvPr id="90" name="Straight Connector 89"/>
                          <a:cNvCxnSpPr>
                            <a:stCxn id="88" idx="1"/>
                          </a:cNvCxnSpPr>
                        </a:nvCxnSpPr>
                        <a:spPr>
                          <a:xfrm>
                            <a:off x="2895600" y="4213860"/>
                            <a:ext cx="0" cy="2034540"/>
                          </a:xfrm>
                          <a:prstGeom prst="line">
                            <a:avLst/>
                          </a:prstGeom>
                          <a:ln w="57150"/>
                        </a:spPr>
                        <a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a:style>
                      </a:cxnSp>
                      <a:grpSp>
                        <a:nvGrpSpPr>
                          <a:cNvPr id="6" name="Group 149"/>
                          <a:cNvGrpSpPr/>
                        </a:nvGrpSpPr>
                        <a:grpSpPr>
                          <a:xfrm>
                            <a:off x="0" y="457200"/>
                            <a:ext cx="7543800" cy="9746397"/>
                            <a:chOff x="0" y="457200"/>
                            <a:chExt cx="7543800" cy="9746397"/>
                          </a:xfrm>
                        </a:grpSpPr>
                        <a:sp>
                          <a:nvSpPr>
                            <a:cNvPr id="64" name="TextBox 63"/>
                            <a:cNvSpPr txBox="1"/>
                          </a:nvSpPr>
                          <a:spPr>
                            <a:xfrm>
                              <a:off x="533400" y="8001000"/>
                              <a:ext cx="2438400" cy="461665"/>
                            </a:xfrm>
                            <a:prstGeom prst="rect">
                              <a:avLst/>
                            </a:prstGeom>
                            <a:solidFill>
                              <a:schemeClr val="bg2">
                                <a:lumMod val="90000"/>
                              </a:schemeClr>
                            </a:solidFill>
                          </a:spPr>
                          <a:txSp>
                            <a:txBody>
                              <a:bodyPr wrap="square" rtlCol="0">
                                <a:spAutoFit/>
                              </a:bodyPr>
                              <a:lstStyle>
                                <a:defPPr>
                                  <a:defRPr lang="pt-PT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pt-PT" sz="1200" dirty="0" smtClean="0"/>
                                  <a:t>32. </a:t>
                                </a:r>
                                <a:r>
                                  <a:rPr lang="pt-PT" sz="1200" dirty="0" err="1" smtClean="0"/>
                                  <a:t>Inspeccione</a:t>
                                </a:r>
                                <a:r>
                                  <a:rPr lang="pt-PT" sz="1200" dirty="0" smtClean="0"/>
                                  <a:t> ausculte, e apalpe o abdómen</a:t>
                                </a:r>
                                <a:endParaRPr lang="pt-PT" sz="1200" dirty="0"/>
                              </a:p>
                            </a:txBody>
                            <a:useSpRect/>
                          </a:txSp>
                        </a:sp>
                        <a:grpSp>
                          <a:nvGrpSpPr>
                            <a:cNvPr id="8" name="Group 148"/>
                            <a:cNvGrpSpPr/>
                          </a:nvGrpSpPr>
                          <a:grpSpPr>
                            <a:xfrm>
                              <a:off x="0" y="457200"/>
                              <a:ext cx="7543800" cy="9746397"/>
                              <a:chOff x="0" y="457200"/>
                              <a:chExt cx="7543800" cy="9746397"/>
                            </a:xfrm>
                          </a:grpSpPr>
                          <a:sp>
                            <a:nvSpPr>
                              <a:cNvPr id="66" name="TextBox 65"/>
                              <a:cNvSpPr txBox="1"/>
                            </a:nvSpPr>
                            <a:spPr>
                              <a:xfrm>
                                <a:off x="533400" y="8534400"/>
                                <a:ext cx="2438400" cy="4616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spPr>
                            <a:txSp>
                              <a:txBody>
                                <a:bodyPr wrap="square" rtlCol="0">
                                  <a:spAutoFit/>
                                </a:bodyPr>
                                <a:lstStyle>
                                  <a:defPPr>
                                    <a:defRPr lang="pt-PT"/>
                                  </a:defPPr>
                                  <a:lvl1pPr marL="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1pPr>
                                  <a:lvl2pPr marL="457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2pPr>
                                  <a:lvl3pPr marL="914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3pPr>
                                  <a:lvl4pPr marL="1371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4pPr>
                                  <a:lvl5pPr marL="18288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5pPr>
                                  <a:lvl6pPr marL="22860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6pPr>
                                  <a:lvl7pPr marL="27432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7pPr>
                                  <a:lvl8pPr marL="32004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8pPr>
                                  <a:lvl9pPr marL="3657600" algn="l" defTabSz="914400" rtl="0" eaLnBrk="1" latinLnBrk="0" hangingPunct="1">
                                    <a:defRPr sz="1800" kern="1200">
                                      <a:solidFill>
                                        <a:schemeClr val="tx1"/>
                                      </a:solidFill>
                                      <a:latin typeface="+mn-lt"/>
                                      <a:ea typeface="+mn-ea"/>
                                      <a:cs typeface="+mn-cs"/>
                                    </a:defRPr>
                                  </a:lvl9pPr>
                                </a:lstStyle>
                                <a:p>
                                  <a:r>
                                    <a:rPr lang="pt-PT" sz="1200" dirty="0" smtClean="0"/>
                                    <a:t>34. Faça exame neurológico completo</a:t>
                                  </a:r>
                                  <a:endParaRPr lang="pt-PT" sz="1200" dirty="0"/>
                                </a:p>
                              </a:txBody>
                              <a:useSpRect/>
                            </a:txSp>
                          </a:sp>
                          <a:grpSp>
                            <a:nvGrpSpPr>
                              <a:cNvPr id="10" name="Group 147"/>
                              <a:cNvGrpSpPr/>
                            </a:nvGrpSpPr>
                            <a:grpSpPr>
                              <a:xfrm>
                                <a:off x="0" y="457200"/>
                                <a:ext cx="7543800" cy="9746397"/>
                                <a:chOff x="0" y="457200"/>
                                <a:chExt cx="7543800" cy="9746397"/>
                              </a:xfrm>
                            </a:grpSpPr>
                            <a:pic>
                              <a:nvPicPr>
                                <a:cNvPr id="0" name="Object 2"/>
                                <a:cNvPicPr>
                                  <a:picLocks noChangeAspect="1" noChangeArrowheads="1"/>
                                </a:cNvPicPr>
                              </a:nvPicPr>
                              <a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a:blipFill>
                              <a:spPr bwMode="auto">
                                <a:xfrm>
                                  <a:off x="2971800" y="457200"/>
                                  <a:ext cx="765175" cy="688975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</a:pic>
                            <a:sp>
                              <a:nvSpPr>
                                <a:cNvPr id="46" name="Rectangle 5"/>
                                <a:cNvSpPr>
                                  <a:spLocks noChangeArrowheads="1"/>
                                </a:cNvSpPr>
                              </a:nvSpPr>
                              <a:spPr bwMode="auto">
                                <a:xfrm>
                                  <a:off x="2362200" y="1143000"/>
                                  <a:ext cx="2057400" cy="4440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  <a:effectLst/>
                              </a:spPr>
                              <a:txSp>
                                <a:txBody>
                                  <a:bodyPr vert="horz" wrap="square" lIns="91440" tIns="45720" rIns="91440" bIns="45720" numCol="1" anchor="ctr" anchorCtr="0" compatLnSpc="1">
                                    <a:prstTxWarp prst="textNoShape">
                                      <a:avLst/>
                                    </a:prstTxWarp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marL="0" marR="0" lvl="0" indent="0" algn="ctr" defTabSz="914400" rtl="0" eaLnBrk="1" fontAlgn="base" latinLnBrk="0" hangingPunct="1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pt-PT" sz="1100" b="1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ea typeface="Calibri" pitchFamily="34" charset="0"/>
                                        <a:cs typeface="Times New Roman" pitchFamily="18" charset="0"/>
                                      </a:rPr>
                                      <a:t>República de Moçambique</a:t>
                                    </a:r>
                                    <a:endParaRPr kumimoji="0" lang="pt-PT" sz="6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  <a:p>
                                    <a:pPr marL="0" marR="0" lvl="0" indent="0" algn="ctr" defTabSz="914400" rtl="0" eaLnBrk="0" fontAlgn="base" latinLnBrk="0" hangingPunct="0">
                                      <a:lnSpc>
                                        <a:spcPct val="100000"/>
                                      </a:lnSpc>
                                      <a:spcBef>
                                        <a:spcPct val="0"/>
                                      </a:spcBef>
                                      <a:spcAft>
                                        <a:spcPct val="0"/>
                                      </a:spcAft>
                                      <a:buClrTx/>
                                      <a:buSzTx/>
                                      <a:buFontTx/>
                                      <a:buNone/>
                                      <a:tabLst/>
                                    </a:pPr>
                                    <a:r>
                                      <a:rPr kumimoji="0" lang="pt-PT" sz="1100" b="1" i="0" u="none" strike="noStrike" cap="none" normalizeH="0" baseline="0" dirty="0" smtClean="0">
                                        <a:ln>
                                          <a:noFill/>
                                        </a:ln>
                                        <a:solidFill>
                                          <a:schemeClr val="tx1"/>
                                        </a:solidFill>
                                        <a:effectLst/>
                                        <a:latin typeface="Calibri" pitchFamily="34" charset="0"/>
                                        <a:ea typeface="Calibri" pitchFamily="34" charset="0"/>
                                        <a:cs typeface="Times New Roman" pitchFamily="18" charset="0"/>
                                      </a:rPr>
                                      <a:t>Ministério da Saúde</a:t>
                                    </a:r>
                                    <a:endParaRPr kumimoji="0" lang="pt-PT" sz="1800" b="0" i="0" u="none" strike="noStrike" cap="none" normalizeH="0" baseline="0" dirty="0" smtClean="0">
                                      <a:ln>
                                        <a:noFill/>
                                      </a:ln>
                                      <a:solidFill>
                                        <a:schemeClr val="tx1"/>
                                      </a:solidFill>
                                      <a:effectLst/>
                                      <a:latin typeface="Arial" pitchFamily="34" charset="0"/>
                                      <a:cs typeface="Arial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47" name="TextBox 46"/>
                                <a:cNvSpPr txBox="1"/>
                              </a:nvSpPr>
                              <a:spPr>
                                <a:xfrm>
                                  <a:off x="1447800" y="1524001"/>
                                  <a:ext cx="3657600" cy="584775"/>
                                </a:xfrm>
                                <a:prstGeom prst="rect">
                                  <a:avLst/>
                                </a:prstGeom>
                                <a:noFill/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r>
                                      <a:rPr lang="pt-PT" sz="1600" b="1" dirty="0" err="1" smtClean="0"/>
                                      <a:t>Estadiamento</a:t>
                                    </a:r>
                                    <a:r>
                                      <a:rPr lang="pt-PT" sz="1600" b="1" dirty="0" smtClean="0"/>
                                      <a:t> Clínico  II</a:t>
                                    </a:r>
                                  </a:p>
                                  <a:p>
                                    <a:pPr algn="ctr"/>
                                    <a:r>
                                      <a:rPr lang="pt-PT" sz="1600" b="1" dirty="0" smtClean="0"/>
                                      <a:t>V. </a:t>
                                    </a:r>
                                    <a:r>
                                      <a:rPr lang="pt-PT" sz="1600" b="1" dirty="0" err="1" smtClean="0"/>
                                      <a:t>Fevereiro_2013</a:t>
                                    </a:r>
                                    <a:endParaRPr lang="pt-PT" sz="1600" b="1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0" name="TextBox 49"/>
                                <a:cNvSpPr txBox="1"/>
                              </a:nvSpPr>
                              <a:spPr>
                                <a:xfrm>
                                  <a:off x="552450" y="2190750"/>
                                  <a:ext cx="6096000" cy="276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19. Depois de fazer a história clínica, faça o exame físico.</a:t>
                                    </a:r>
                                    <a:endParaRPr lang="pt-PT" sz="1200" dirty="0">
                                      <a:latin typeface="Calibri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3" name="TextBox 52"/>
                                <a:cNvSpPr txBox="1"/>
                              </a:nvSpPr>
                              <a:spPr>
                                <a:xfrm>
                                  <a:off x="0" y="2819400"/>
                                  <a:ext cx="2895600" cy="8309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20. Estado geral, sinais vitais: Altura, peso, temperatura, frequência respiratória, frequência cardíaca, tensão arterial. Calcule </a:t>
                                    </a:r>
                                    <a:r>
                                      <a:rPr lang="pt-PT" sz="1200" dirty="0" err="1" smtClean="0">
                                        <a:latin typeface="Calibri" pitchFamily="34" charset="0"/>
                                      </a:rPr>
                                      <a:t>IMC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 (usando peso  e altura)</a:t>
                                    </a:r>
                                    <a:endParaRPr lang="pt-PT" sz="1200" dirty="0">
                                      <a:latin typeface="Calibri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4" name="TextBox 53"/>
                                <a:cNvSpPr txBox="1"/>
                              </a:nvSpPr>
                              <a:spPr>
                                <a:xfrm>
                                  <a:off x="3429000" y="2895600"/>
                                  <a:ext cx="3048000" cy="64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21.  Se Tª &gt; 37.5 °C , veja algoritmo de febre. Se </a:t>
                                    </a:r>
                                    <a:r>
                                      <a:rPr lang="pt-PT" sz="1200" dirty="0" err="1" smtClean="0">
                                        <a:latin typeface="Calibri" pitchFamily="34" charset="0"/>
                                      </a:rPr>
                                      <a:t>IMC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 &lt; 18.5 Kg/m², veja algoritmo de perda de peso. É prematuro </a:t>
                                    </a:r>
                                    <a:r>
                                      <a:rPr lang="pt-PT" sz="1200" dirty="0" err="1" smtClean="0">
                                        <a:latin typeface="Calibri" pitchFamily="34" charset="0"/>
                                      </a:rPr>
                                      <a:t>estadiar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.</a:t>
                                    </a:r>
                                    <a:endParaRPr lang="pt-PT" sz="1200" dirty="0">
                                      <a:latin typeface="Calibri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5" name="TextBox 54"/>
                                <a:cNvSpPr txBox="1"/>
                              </a:nvSpPr>
                              <a:spPr>
                                <a:xfrm>
                                  <a:off x="1524000" y="3962400"/>
                                  <a:ext cx="13716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22. </a:t>
                                    </a:r>
                                    <a:r>
                                      <a:rPr lang="pt-PT" sz="1200" dirty="0" err="1" smtClean="0">
                                        <a:latin typeface="Calibri" pitchFamily="34" charset="0"/>
                                      </a:rPr>
                                      <a:t>Inspeccione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 a boca e a pele</a:t>
                                    </a:r>
                                    <a:endParaRPr lang="pt-PT" sz="1200" dirty="0">
                                      <a:latin typeface="Calibri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6" name="TextBox 55"/>
                                <a:cNvSpPr txBox="1"/>
                              </a:nvSpPr>
                              <a:spPr>
                                <a:xfrm>
                                  <a:off x="3429000" y="5486400"/>
                                  <a:ext cx="41148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26. Gengivite ulcerativa necrótica aguda ou outra infecção bacteriana severa: Estadio III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7" name="TextBox 56"/>
                                <a:cNvSpPr txBox="1"/>
                              </a:nvSpPr>
                              <a:spPr>
                                <a:xfrm>
                                  <a:off x="3429000" y="5105400"/>
                                  <a:ext cx="4114800" cy="276999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25. Leucoplasia pilosa: Estadio III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8" name="TextBox 57"/>
                                <a:cNvSpPr txBox="1"/>
                              </a:nvSpPr>
                              <a:spPr>
                                <a:xfrm>
                                  <a:off x="3429000" y="4572000"/>
                                  <a:ext cx="41148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24. Sarcoma de Kaposi (oral ou cutâneo) Estadio IV se for confirmado pelo médico. Veja algoritmo de Sarcoma de Kaposi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59" name="TextBox 58"/>
                                <a:cNvSpPr txBox="1"/>
                              </a:nvSpPr>
                              <a:spPr>
                                <a:xfrm>
                                  <a:off x="3429000" y="3810000"/>
                                  <a:ext cx="4114800" cy="64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23. Candidíase oral 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: 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Estadio III. Candidíase com sintomas de esofagite: Se responde ao </a:t>
                                    </a:r>
                                    <a:r>
                                      <a:rPr lang="pt-PT" sz="1200" dirty="0" err="1" smtClean="0">
                                        <a:latin typeface="Calibri" pitchFamily="34" charset="0"/>
                                      </a:rPr>
                                      <a:t>fluconazol</a:t>
                                    </a:r>
                                    <a:r>
                                      <a:rPr lang="pt-PT" sz="1200" dirty="0" smtClean="0">
                                        <a:latin typeface="Calibri" pitchFamily="34" charset="0"/>
                                      </a:rPr>
                                      <a:t>, reavalie em 2 semanas. Estadio IV </a:t>
                                    </a:r>
                                    <a:endParaRPr lang="pt-PT" sz="1200" dirty="0">
                                      <a:latin typeface="Calibri" pitchFamily="34" charset="0"/>
                                    </a:endParaRPr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0" name="TextBox 59"/>
                                <a:cNvSpPr txBox="1"/>
                              </a:nvSpPr>
                              <a:spPr>
                                <a:xfrm>
                                  <a:off x="3429000" y="6019800"/>
                                  <a:ext cx="41148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27. Herpes  zóster, dermatite seborreica, queilite angular, úlceras orais recorrentes, prurido </a:t>
                                    </a:r>
                                    <a:r>
                                      <a:rPr lang="pt-PT" sz="1200" dirty="0" err="1" smtClean="0"/>
                                      <a:t>nodularis</a:t>
                                    </a:r>
                                    <a:r>
                                      <a:rPr lang="pt-PT" sz="1200" dirty="0" smtClean="0"/>
                                      <a:t>: Estadio II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2" name="TextBox 61"/>
                                <a:cNvSpPr txBox="1"/>
                              </a:nvSpPr>
                              <a:spPr>
                                <a:xfrm>
                                  <a:off x="533400" y="6553200"/>
                                  <a:ext cx="2438400" cy="64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28. </a:t>
                                    </a:r>
                                    <a:r>
                                      <a:rPr lang="pt-PT" sz="1200" dirty="0" err="1" smtClean="0"/>
                                      <a:t>Inspeccione</a:t>
                                    </a:r>
                                    <a:r>
                                      <a:rPr lang="pt-PT" sz="1200" dirty="0" smtClean="0"/>
                                      <a:t> e palpe os </a:t>
                                    </a:r>
                                    <a:r>
                                      <a:rPr lang="pt-PT" sz="1200" dirty="0" err="1" smtClean="0"/>
                                      <a:t>linfonodos</a:t>
                                    </a:r>
                                    <a:r>
                                      <a:rPr lang="pt-PT" sz="1200" dirty="0" smtClean="0"/>
                                      <a:t> (cervical, axilar, supra clavicular, inguinal)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3" name="TextBox 62"/>
                                <a:cNvSpPr txBox="1"/>
                              </a:nvSpPr>
                              <a:spPr>
                                <a:xfrm>
                                  <a:off x="3429000" y="6629400"/>
                                  <a:ext cx="41148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29. Se </a:t>
                                    </a:r>
                                    <a:r>
                                      <a:rPr lang="pt-PT" sz="1200" dirty="0" err="1" smtClean="0"/>
                                      <a:t>linfadenopatia</a:t>
                                    </a:r>
                                    <a:r>
                                      <a:rPr lang="pt-PT" sz="1200" dirty="0" smtClean="0"/>
                                      <a:t>, veja algoritmo de </a:t>
                                    </a:r>
                                    <a:r>
                                      <a:rPr lang="pt-PT" sz="1200" dirty="0" err="1" smtClean="0"/>
                                      <a:t>linfadenopatia</a:t>
                                    </a:r>
                                    <a:r>
                                      <a:rPr lang="pt-PT" sz="1200" dirty="0" smtClean="0"/>
                                      <a:t>. É prematuro </a:t>
                                    </a:r>
                                    <a:r>
                                      <a:rPr lang="pt-PT" sz="1200" dirty="0" err="1" smtClean="0"/>
                                      <a:t>estadiar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5" name="TextBox 64"/>
                                <a:cNvSpPr txBox="1"/>
                              </a:nvSpPr>
                              <a:spPr>
                                <a:xfrm>
                                  <a:off x="533400" y="7391400"/>
                                  <a:ext cx="24384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30. </a:t>
                                    </a:r>
                                    <a:r>
                                      <a:rPr lang="pt-PT" sz="1200" dirty="0" err="1" smtClean="0"/>
                                      <a:t>Inspeccione</a:t>
                                    </a:r>
                                    <a:r>
                                      <a:rPr lang="pt-PT" sz="1200" dirty="0" smtClean="0"/>
                                      <a:t> o tórax; ausculte os pulmões e o coração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7" name="TextBox 66"/>
                                <a:cNvSpPr txBox="1"/>
                              </a:nvSpPr>
                              <a:spPr>
                                <a:xfrm>
                                  <a:off x="3429000" y="7239000"/>
                                  <a:ext cx="4038600" cy="646331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31. Evidência de pneumonia, derrame pleural: veja algoritmo de tosse/dispneia. É prematuro </a:t>
                                    </a:r>
                                    <a:r>
                                      <a:rPr lang="pt-PT" sz="1200" dirty="0" err="1" smtClean="0"/>
                                      <a:t>estadiar</a:t>
                                    </a:r>
                                    <a:r>
                                      <a:rPr lang="pt-PT" sz="1200" dirty="0" smtClean="0"/>
                                      <a:t>. Alterações cardíacas: referir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8" name="TextBox 67"/>
                                <a:cNvSpPr txBox="1"/>
                              </a:nvSpPr>
                              <a:spPr>
                                <a:xfrm>
                                  <a:off x="3429000" y="8458200"/>
                                  <a:ext cx="4038600" cy="8309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35. Se evidência de meningismo, défice neurológico focal, alteração do nível de consciência, ou neuropatia periférica, veja algoritmos de cefaleia, alteração do nível de consciência, e/ou neuropatia periférica. É prematuro </a:t>
                                    </a:r>
                                    <a:r>
                                      <a:rPr lang="pt-PT" sz="1200" dirty="0" err="1" smtClean="0"/>
                                      <a:t>estadiar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69" name="TextBox 68"/>
                                <a:cNvSpPr txBox="1"/>
                              </a:nvSpPr>
                              <a:spPr>
                                <a:xfrm>
                                  <a:off x="3429000" y="7924800"/>
                                  <a:ext cx="4038600" cy="4616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33. Evidência de  dor abdominal, </a:t>
                                    </a:r>
                                    <a:r>
                                      <a:rPr lang="pt-PT" sz="1200" dirty="0" err="1" smtClean="0"/>
                                      <a:t>hepatomegália</a:t>
                                    </a:r>
                                    <a:r>
                                      <a:rPr lang="pt-PT" sz="1200" dirty="0" smtClean="0"/>
                                      <a:t>, adenopatia: Seguimento do paciente. É prematuro </a:t>
                                    </a:r>
                                    <a:r>
                                      <a:rPr lang="pt-PT" sz="1200" dirty="0" err="1" smtClean="0"/>
                                      <a:t>estadiar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0" name="TextBox 69"/>
                                <a:cNvSpPr txBox="1"/>
                              </a:nvSpPr>
                              <a:spPr>
                                <a:xfrm>
                                  <a:off x="0" y="9372600"/>
                                  <a:ext cx="7467600" cy="830997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2">
                                    <a:lumMod val="90000"/>
                                  </a:schemeClr>
                                </a:solidFill>
                              </a:spPr>
                              <a:txSp>
                                <a:txBody>
                                  <a:bodyPr wrap="square" rtlCol="0">
                                    <a:spAutoFit/>
                                  </a:bodyPr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tx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r>
                                      <a:rPr lang="pt-PT" sz="1200" dirty="0" smtClean="0"/>
                                      <a:t>36. Depois da história médica e do exame físico: Use os algoritmos para avaliar qualquer sinal ou sintoma de condições de estadio II, III,  ou IV; Identifique o estadio depois de terminar as avaliações indicadas. O estadio do paciente é o estadio mais alto que pode ser confirmado depois da avaliação completa. Nunca se volta atrás no </a:t>
                                    </a:r>
                                    <a:r>
                                      <a:rPr lang="pt-PT" sz="1200" dirty="0" err="1" smtClean="0"/>
                                      <a:t>estadiamento</a:t>
                                    </a:r>
                                    <a:r>
                                      <a:rPr lang="pt-PT" sz="1200" dirty="0" smtClean="0"/>
                                      <a:t> ainda que esteja resolvido o problema do doente.</a:t>
                                    </a:r>
                                    <a:endParaRPr lang="pt-PT" sz="1200" dirty="0"/>
                                  </a:p>
                                </a:txBody>
                                <a:useSpRect/>
                              </a:txSp>
                            </a:sp>
                            <a:sp>
                              <a:nvSpPr>
                                <a:cNvPr id="71" name="Down Arrow 70"/>
                                <a:cNvSpPr/>
                              </a:nvSpPr>
                              <a:spPr>
                                <a:xfrm>
                                  <a:off x="1447800" y="2514600"/>
                                  <a:ext cx="45719" cy="304800"/>
                                </a:xfrm>
                                <a:prstGeom prst="down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78" name="Right Arrow 77"/>
                                <a:cNvSpPr/>
                              </a:nvSpPr>
                              <a:spPr>
                                <a:xfrm>
                                  <a:off x="228600" y="4114800"/>
                                  <a:ext cx="12192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0" name="Right Arrow 79"/>
                                <a:cNvSpPr/>
                              </a:nvSpPr>
                              <a:spPr>
                                <a:xfrm>
                                  <a:off x="228600" y="6858000"/>
                                  <a:ext cx="2286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1" name="Right Arrow 80"/>
                                <a:cNvSpPr/>
                              </a:nvSpPr>
                              <a:spPr>
                                <a:xfrm>
                                  <a:off x="228600" y="7543800"/>
                                  <a:ext cx="228600" cy="76200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2" name="Right Arrow 81"/>
                                <a:cNvSpPr/>
                              </a:nvSpPr>
                              <a:spPr>
                                <a:xfrm>
                                  <a:off x="228600" y="8229600"/>
                                  <a:ext cx="2286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3" name="Right Arrow 82"/>
                                <a:cNvSpPr/>
                              </a:nvSpPr>
                              <a:spPr>
                                <a:xfrm>
                                  <a:off x="228600" y="8763000"/>
                                  <a:ext cx="2286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4" name="Right Arrow 83"/>
                                <a:cNvSpPr/>
                              </a:nvSpPr>
                              <a:spPr>
                                <a:xfrm>
                                  <a:off x="2971800" y="6858000"/>
                                  <a:ext cx="3810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5" name="Right Arrow 84"/>
                                <a:cNvSpPr/>
                              </a:nvSpPr>
                              <a:spPr>
                                <a:xfrm>
                                  <a:off x="2971800" y="7620000"/>
                                  <a:ext cx="3810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6" name="Right Arrow 85"/>
                                <a:cNvSpPr/>
                              </a:nvSpPr>
                              <a:spPr>
                                <a:xfrm>
                                  <a:off x="2971800" y="8229600"/>
                                  <a:ext cx="3810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7" name="Right Arrow 86"/>
                                <a:cNvSpPr/>
                              </a:nvSpPr>
                              <a:spPr>
                                <a:xfrm>
                                  <a:off x="2971800" y="8763000"/>
                                  <a:ext cx="3810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88" name="Right Arrow 87"/>
                                <a:cNvSpPr/>
                              </a:nvSpPr>
                              <a:spPr>
                                <a:xfrm>
                                  <a:off x="2895600" y="4191000"/>
                                  <a:ext cx="4572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91" name="Right Arrow 90"/>
                                <a:cNvSpPr/>
                              </a:nvSpPr>
                              <a:spPr>
                                <a:xfrm>
                                  <a:off x="2895600" y="6172200"/>
                                  <a:ext cx="4572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92" name="Right Arrow 91"/>
                                <a:cNvSpPr/>
                              </a:nvSpPr>
                              <a:spPr>
                                <a:xfrm>
                                  <a:off x="2895600" y="4800600"/>
                                  <a:ext cx="457200" cy="45719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93" name="Right Arrow 92"/>
                                <a:cNvSpPr/>
                              </a:nvSpPr>
                              <a:spPr>
                                <a:xfrm>
                                  <a:off x="2895600" y="5181600"/>
                                  <a:ext cx="457200" cy="76200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94" name="Right Arrow 93"/>
                                <a:cNvSpPr/>
                              </a:nvSpPr>
                              <a:spPr>
                                <a:xfrm>
                                  <a:off x="2895600" y="5638800"/>
                                  <a:ext cx="457200" cy="76200"/>
                                </a:xfrm>
                                <a:prstGeom prst="right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  <a:sp>
                              <a:nvSpPr>
                                <a:cNvPr id="96" name="Down Arrow 95"/>
                                <a:cNvSpPr/>
                              </a:nvSpPr>
                              <a:spPr>
                                <a:xfrm>
                                  <a:off x="152400" y="3657600"/>
                                  <a:ext cx="76200" cy="5638800"/>
                                </a:xfrm>
                                <a:prstGeom prst="downArrow">
                                  <a:avLst/>
                                </a:prstGeom>
                              </a:spPr>
                              <a:txSp>
                                <a:txBody>
                                  <a:bodyPr rtlCol="0" anchor="ctr"/>
                                  <a:lstStyle>
                                    <a:defPPr>
                                      <a:defRPr lang="pt-PT"/>
                                    </a:defPPr>
                                    <a:lvl1pPr marL="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1pPr>
                                    <a:lvl2pPr marL="457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2pPr>
                                    <a:lvl3pPr marL="914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3pPr>
                                    <a:lvl4pPr marL="1371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4pPr>
                                    <a:lvl5pPr marL="18288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5pPr>
                                    <a:lvl6pPr marL="22860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6pPr>
                                    <a:lvl7pPr marL="27432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7pPr>
                                    <a:lvl8pPr marL="32004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8pPr>
                                    <a:lvl9pPr marL="3657600" algn="l" defTabSz="914400" rtl="0" eaLnBrk="1" latinLnBrk="0" hangingPunct="1">
                                      <a:defRPr sz="1800" kern="1200">
                                        <a:solidFill>
                                          <a:schemeClr val="lt1"/>
                                        </a:solidFill>
                                        <a:latin typeface="+mn-lt"/>
                                        <a:ea typeface="+mn-ea"/>
                                        <a:cs typeface="+mn-cs"/>
                                      </a:defRPr>
                                    </a:lvl9pPr>
                                  </a:lstStyle>
                                  <a:p>
                                    <a:pPr algn="ctr"/>
                                    <a:endParaRPr lang="pt-PT"/>
                                  </a:p>
                                </a:txBody>
                                <a:useSpRect/>
                              </a:txSp>
                              <a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a:style>
                            </a:sp>
                          </a:grpSp>
                        </a:grpSp>
                      </a:grpSp>
                    </a:grpSp>
                  </a:grpSp>
                </lc:lockedCanvas>
              </a:graphicData>
            </a:graphic>
          </wp:inline>
        </w:drawing>
      </w:r>
    </w:p>
    <w:p w:rsidR="00AA03B6" w:rsidRDefault="00AA03B6" w:rsidP="00AA03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03B6" w:rsidRDefault="00AA03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03B6" w:rsidRDefault="00AA03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03B6" w:rsidRDefault="00AA03B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A03B6" w:rsidRDefault="00AA03B6" w:rsidP="00AA03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03B6" w:rsidRPr="00EA1579" w:rsidRDefault="00AA03B6" w:rsidP="00AA03B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AA03B6" w:rsidRDefault="00AA03B6" w:rsidP="00AA03B6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03B6" w:rsidRDefault="00AA03B6" w:rsidP="00AA03B6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03B6" w:rsidRDefault="00AA03B6" w:rsidP="00AA03B6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page" w:horzAnchor="margin" w:tblpX="-720" w:tblpY="1455"/>
        <w:tblW w:w="5852" w:type="pct"/>
        <w:tblLook w:val="04A0"/>
      </w:tblPr>
      <w:tblGrid>
        <w:gridCol w:w="2670"/>
        <w:gridCol w:w="3917"/>
        <w:gridCol w:w="3619"/>
      </w:tblGrid>
      <w:tr w:rsidR="00AA03B6" w:rsidRPr="00381AD4" w:rsidTr="00FB5EE0">
        <w:trPr>
          <w:trHeight w:val="4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</w:tcPr>
          <w:p w:rsidR="00AA03B6" w:rsidRPr="00381AD4" w:rsidRDefault="00AA03B6" w:rsidP="00FB5EE0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Estadio I</w:t>
            </w:r>
          </w:p>
        </w:tc>
      </w:tr>
      <w:tr w:rsidR="00AA03B6" w:rsidRPr="00381AD4" w:rsidTr="00FB5EE0">
        <w:trPr>
          <w:trHeight w:val="785"/>
        </w:trPr>
        <w:tc>
          <w:tcPr>
            <w:tcW w:w="1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FB5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FB5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FB5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381AD4" w:rsidTr="00FB5EE0">
        <w:trPr>
          <w:trHeight w:val="1192"/>
        </w:trPr>
        <w:tc>
          <w:tcPr>
            <w:tcW w:w="1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Assintomático 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Sem queixas de sintomas e ausência de sinais clínicos relacionados ao </w:t>
            </w:r>
            <w:proofErr w:type="spellStart"/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HIV</w:t>
            </w:r>
            <w:proofErr w:type="spellEnd"/>
            <w:proofErr w:type="gram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e ao exame físico. 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Não se aplica. </w:t>
            </w:r>
          </w:p>
        </w:tc>
      </w:tr>
      <w:tr w:rsidR="00AA03B6" w:rsidRPr="00381AD4" w:rsidTr="00FB5EE0">
        <w:trPr>
          <w:trHeight w:val="1600"/>
        </w:trPr>
        <w:tc>
          <w:tcPr>
            <w:tcW w:w="13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Linfadenopatia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generalizada persistente (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LGP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) </w:t>
            </w:r>
          </w:p>
        </w:tc>
        <w:tc>
          <w:tcPr>
            <w:tcW w:w="191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Aumento de linfónodos </w:t>
            </w:r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(&gt;1</w:t>
            </w:r>
            <w:proofErr w:type="gram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cm) em 2 ou mais cadeias ganglionares não contíguas (excluída cadeia inguinal) persistente por 3 meses ou mais, sem dor, sem causa conhecida.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Histologia (biópsia).</w:t>
            </w:r>
          </w:p>
        </w:tc>
      </w:tr>
    </w:tbl>
    <w:p w:rsidR="00AA03B6" w:rsidRDefault="00AA03B6" w:rsidP="00AA03B6">
      <w:pPr>
        <w:spacing w:line="240" w:lineRule="auto"/>
      </w:pPr>
    </w:p>
    <w:p w:rsidR="00AA03B6" w:rsidRDefault="00AA03B6" w:rsidP="00AA03B6">
      <w:pPr>
        <w:spacing w:line="240" w:lineRule="auto"/>
      </w:pPr>
      <w:r>
        <w:br w:type="page"/>
      </w:r>
    </w:p>
    <w:tbl>
      <w:tblPr>
        <w:tblW w:w="5728" w:type="pct"/>
        <w:tblInd w:w="-612" w:type="dxa"/>
        <w:tblLook w:val="04A0"/>
      </w:tblPr>
      <w:tblGrid>
        <w:gridCol w:w="2694"/>
        <w:gridCol w:w="3740"/>
        <w:gridCol w:w="3556"/>
      </w:tblGrid>
      <w:tr w:rsidR="00AA03B6" w:rsidRPr="00381AD4" w:rsidTr="00FB5EE0">
        <w:trPr>
          <w:trHeight w:val="4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381AD4" w:rsidRDefault="00AA03B6" w:rsidP="005C2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II</w:t>
            </w:r>
          </w:p>
        </w:tc>
      </w:tr>
      <w:tr w:rsidR="00AA03B6" w:rsidRPr="00381AD4" w:rsidTr="00FB5EE0">
        <w:trPr>
          <w:trHeight w:val="780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381AD4" w:rsidTr="00FB5EE0">
        <w:trPr>
          <w:trHeight w:val="64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Perda de peso inexplicada e moderada </w:t>
            </w:r>
            <w:proofErr w:type="gramStart"/>
            <w:r w:rsidRPr="00381AD4">
              <w:rPr>
                <w:rFonts w:ascii="Arial" w:hAnsi="Arial" w:cs="Arial"/>
                <w:color w:val="000000"/>
                <w:lang w:val="pt-PT"/>
              </w:rPr>
              <w:t>(&lt;10%</w:t>
            </w:r>
            <w:proofErr w:type="gram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do peso corporal total)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História de perda de peso involuntária e inexplicada. Durante a gravidez, não ganho de peso.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Perda de peso documentada </w:t>
            </w:r>
            <w:proofErr w:type="gramStart"/>
            <w:r w:rsidRPr="00381AD4">
              <w:rPr>
                <w:rFonts w:ascii="Arial" w:hAnsi="Arial" w:cs="Arial"/>
                <w:color w:val="000000"/>
                <w:lang w:val="pt-PT"/>
              </w:rPr>
              <w:t>&lt; 10%.</w:t>
            </w:r>
            <w:proofErr w:type="gramEnd"/>
          </w:p>
        </w:tc>
      </w:tr>
      <w:tr w:rsidR="00AA03B6" w:rsidRPr="00381AD4" w:rsidTr="00FB5EE0">
        <w:trPr>
          <w:trHeight w:val="127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Infecções recorrentes das vias respiratórias superiores (episódio actual +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1ou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mais nos últimos 6 meses)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Diagnóstico sintomático: dor facial unilateral com rinorreia (sinusite); membrana timpânica inflamada e dolorosa (otite media);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faringo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-amigdalite sem sinais de infecção viral (por exemplo, tosse ou </w:t>
            </w:r>
            <w:r w:rsidRPr="00381AD4">
              <w:rPr>
                <w:rFonts w:ascii="Arial" w:hAnsi="Arial" w:cs="Arial"/>
                <w:lang w:val="pt-PT"/>
              </w:rPr>
              <w:t>rinorreia</w:t>
            </w:r>
            <w:r w:rsidRPr="00381AD4">
              <w:rPr>
                <w:rFonts w:ascii="Arial" w:hAnsi="Arial" w:cs="Arial"/>
                <w:color w:val="000000"/>
                <w:lang w:val="pt-PT"/>
              </w:rPr>
              <w:t>).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Estudos de laboratório quando disponíveis, como cultura de amostras de fluidos (normalmente não disponível em Moçambique).</w:t>
            </w:r>
          </w:p>
        </w:tc>
      </w:tr>
      <w:tr w:rsidR="00AA03B6" w:rsidRPr="00381AD4" w:rsidTr="00FB5EE0">
        <w:trPr>
          <w:trHeight w:val="64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Herpes zóster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Rash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cutâneo doloroso com vesículas de conteúdo líquido e distribuição por dermátomos. Não ultrapassam a linha média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960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Queilite angular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Rachaduras no ângulo da boca com despigmentação, não relacionadas com deficiência de ferro ou vitaminas e que usualmente responde ao tratamento antifúngico.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79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Ulcerações orais recorrentes (2 ou mais episódios em 6 meses) 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Ulceração aftosa, tipicamente dolorosa e com um halo de inflamação e pseudomembrana amarelo-acinzentada.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79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Erupção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papulo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>-pruriginosa (Prurigo)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Lesões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papulo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>-pruriginosas que geralmente deixam pigmentação posterior.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79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Dermatite seborreica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Dermatite pruriginosa e descamativa que afecta a zonas </w:t>
            </w:r>
            <w:r w:rsidRPr="00381AD4">
              <w:rPr>
                <w:rFonts w:ascii="Arial" w:hAnsi="Arial" w:cs="Arial"/>
                <w:lang w:val="pt-PT"/>
              </w:rPr>
              <w:t>pilosas como coro cabeludo, axilas, parte superior do tronco e virilha.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1275"/>
        </w:trPr>
        <w:tc>
          <w:tcPr>
            <w:tcW w:w="134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Infecções fúngicas do leito ungueal</w:t>
            </w:r>
          </w:p>
        </w:tc>
        <w:tc>
          <w:tcPr>
            <w:tcW w:w="187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Paroníquia fúngica (leito ungueal doloroso, eritematoso e edemaciado) ou onicólise (separação não dolorosa da unha do leito ungueal). Coloração branca na </w:t>
            </w:r>
            <w:proofErr w:type="gramStart"/>
            <w:r w:rsidRPr="00381AD4">
              <w:rPr>
                <w:rFonts w:ascii="Arial" w:hAnsi="Arial" w:cs="Arial"/>
                <w:color w:val="000000"/>
                <w:lang w:val="pt-PT"/>
              </w:rPr>
              <w:t>porção</w:t>
            </w:r>
            <w:proofErr w:type="gram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</w:t>
            </w:r>
            <w:proofErr w:type="gramStart"/>
            <w:r w:rsidRPr="00381AD4">
              <w:rPr>
                <w:rFonts w:ascii="Arial" w:hAnsi="Arial" w:cs="Arial"/>
                <w:color w:val="000000"/>
                <w:lang w:val="pt-PT"/>
              </w:rPr>
              <w:t>proximal</w:t>
            </w:r>
            <w:proofErr w:type="gram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das unhas com engrossamento e separação da unha do leito ungueal.</w:t>
            </w:r>
          </w:p>
        </w:tc>
        <w:tc>
          <w:tcPr>
            <w:tcW w:w="17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Cultura para fungos de material do leito ungueal (normalmente não disponível em Moçambique)</w:t>
            </w:r>
          </w:p>
        </w:tc>
      </w:tr>
    </w:tbl>
    <w:p w:rsidR="00AA03B6" w:rsidRDefault="00AA03B6" w:rsidP="00AA03B6">
      <w:pPr>
        <w:spacing w:line="240" w:lineRule="auto"/>
        <w:rPr>
          <w:lang w:val="pt-PT"/>
        </w:rPr>
      </w:pPr>
      <w:r>
        <w:rPr>
          <w:lang w:val="pt-PT"/>
        </w:rPr>
        <w:br w:type="page"/>
      </w:r>
    </w:p>
    <w:tbl>
      <w:tblPr>
        <w:tblW w:w="5729" w:type="pct"/>
        <w:tblInd w:w="-612" w:type="dxa"/>
        <w:tblLook w:val="04A0"/>
      </w:tblPr>
      <w:tblGrid>
        <w:gridCol w:w="2338"/>
        <w:gridCol w:w="4154"/>
        <w:gridCol w:w="3499"/>
      </w:tblGrid>
      <w:tr w:rsidR="00AA03B6" w:rsidRPr="00381AD4" w:rsidTr="00FB5EE0">
        <w:trPr>
          <w:trHeight w:val="4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381AD4" w:rsidRDefault="00AA03B6" w:rsidP="005C2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III</w:t>
            </w:r>
          </w:p>
        </w:tc>
      </w:tr>
      <w:tr w:rsidR="00AA03B6" w:rsidRPr="00381AD4" w:rsidTr="00FB5EE0">
        <w:trPr>
          <w:trHeight w:val="642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381AD4" w:rsidTr="00FB5EE0">
        <w:trPr>
          <w:trHeight w:val="1275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Perda de peso severa e inexplicada (&gt; 10% do peso corporal total)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História de perda de peso involuntária e </w:t>
            </w:r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inexplicada, &gt;10%</w:t>
            </w:r>
            <w:proofErr w:type="gram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com emagrecimento visível da cara, cintura e membros com </w:t>
            </w:r>
            <w:r w:rsidRPr="00381AD4">
              <w:rPr>
                <w:rFonts w:ascii="Arial" w:hAnsi="Arial" w:cs="Arial"/>
                <w:bCs/>
                <w:lang w:val="pt-PT"/>
              </w:rPr>
              <w:t>caquexia</w:t>
            </w:r>
            <w:r w:rsidRPr="00381AD4">
              <w:rPr>
                <w:rFonts w:ascii="Arial" w:hAnsi="Arial" w:cs="Arial"/>
                <w:bCs/>
                <w:color w:val="FF0000"/>
                <w:lang w:val="pt-PT"/>
              </w:rPr>
              <w:t xml:space="preserve"> </w:t>
            </w: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visível ou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IMC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&lt; 18,5 kg/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m</w:t>
            </w:r>
            <w:r w:rsidRPr="00381AD4">
              <w:rPr>
                <w:rFonts w:ascii="Arial" w:hAnsi="Arial" w:cs="Arial"/>
                <w:bCs/>
                <w:color w:val="000000"/>
                <w:vertAlign w:val="superscript"/>
                <w:lang w:val="pt-PT"/>
              </w:rPr>
              <w:t>2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; durante a gravidez a perda de peso pode não ser evidente.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Perda documentada </w:t>
            </w:r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de &gt;</w:t>
            </w:r>
            <w:proofErr w:type="gram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10% do peso corporal, sem outra explicação. </w:t>
            </w:r>
          </w:p>
        </w:tc>
      </w:tr>
      <w:tr w:rsidR="00AA03B6" w:rsidRPr="00381AD4" w:rsidTr="00FB5EE0">
        <w:trPr>
          <w:trHeight w:val="1275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Diarreia crónica inexplicada por mais de 1 mês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História de fezes amolecidas ou aquosas, 3 ou mais vezes ao dia durante mais de 1 mês, sem resposta ao tratamento sindrómico com antibióticos. 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3 </w:t>
            </w:r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ou</w:t>
            </w:r>
            <w:proofErr w:type="gram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mais deposições de consistência reduzida documentadas e dois ou mais amostras de fezes analisadas sem evidência do patógeno (precisa de culturas de fezes, que geralmente não são disponíveis em Moçambique).</w:t>
            </w:r>
          </w:p>
        </w:tc>
      </w:tr>
      <w:tr w:rsidR="00AA03B6" w:rsidRPr="00381AD4" w:rsidTr="00FB5EE0">
        <w:trPr>
          <w:trHeight w:val="1590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Febre persistente e inexplicada (intermitente ou constante) por mais de 1 mês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Febre ou suores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nocturnos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(intermitentes ou constantes) por mais de um mês, sem resposta a antibióticos nem a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antimaláricos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, sem foco de doença</w:t>
            </w:r>
            <w:r w:rsidRPr="00381AD4">
              <w:rPr>
                <w:rFonts w:ascii="Arial" w:hAnsi="Arial" w:cs="Arial"/>
                <w:bCs/>
                <w:color w:val="FF0000"/>
                <w:lang w:val="pt-PT"/>
              </w:rPr>
              <w:t xml:space="preserve"> </w:t>
            </w:r>
            <w:r w:rsidRPr="00381AD4">
              <w:rPr>
                <w:rFonts w:ascii="Arial" w:hAnsi="Arial" w:cs="Arial"/>
                <w:bCs/>
                <w:lang w:val="pt-PT"/>
              </w:rPr>
              <w:t xml:space="preserve">evidente </w:t>
            </w: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no exame físico.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Febre&gt;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37,5°C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com hemocultura negativa (exame normalmente não disponível em Moçambique), tenção de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Ziehl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-Nielsen (BK) negativa, lâmina para malária negativa,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Rx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de tórax normal e sem outro foco de febre </w:t>
            </w:r>
            <w:r w:rsidRPr="00381AD4">
              <w:rPr>
                <w:rFonts w:ascii="Arial" w:hAnsi="Arial" w:cs="Arial"/>
                <w:bCs/>
                <w:lang w:val="pt-PT"/>
              </w:rPr>
              <w:t>evidente.</w:t>
            </w:r>
          </w:p>
        </w:tc>
      </w:tr>
      <w:tr w:rsidR="00AA03B6" w:rsidRPr="00381AD4" w:rsidTr="00FB5EE0">
        <w:trPr>
          <w:trHeight w:val="1275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Candidíase oral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9C288B" w:rsidP="009C288B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lang w:val="pt-PT"/>
              </w:rPr>
              <w:t xml:space="preserve">Placas esbranquiçadas. </w:t>
            </w:r>
            <w:r w:rsidR="00AA03B6" w:rsidRPr="00381AD4">
              <w:rPr>
                <w:rFonts w:ascii="Arial" w:hAnsi="Arial" w:cs="Arial"/>
                <w:bCs/>
                <w:color w:val="000000"/>
                <w:lang w:val="pt-PT"/>
              </w:rPr>
              <w:t>Podem ser pequenas, cremosas, que podem ser descamadas (</w:t>
            </w:r>
            <w:proofErr w:type="spellStart"/>
            <w:r w:rsidR="00AA03B6" w:rsidRPr="00381AD4">
              <w:rPr>
                <w:rFonts w:ascii="Arial" w:hAnsi="Arial" w:cs="Arial"/>
                <w:bCs/>
                <w:color w:val="000000"/>
                <w:lang w:val="pt-PT"/>
              </w:rPr>
              <w:t>pseudomembranosas</w:t>
            </w:r>
            <w:proofErr w:type="spellEnd"/>
            <w:r w:rsidR="00AA03B6" w:rsidRPr="00381AD4">
              <w:rPr>
                <w:rFonts w:ascii="Arial" w:hAnsi="Arial" w:cs="Arial"/>
                <w:bCs/>
                <w:color w:val="000000"/>
                <w:lang w:val="pt-PT"/>
              </w:rPr>
              <w:t>), ou manchas vermelhas em língua, palato ou assoalho da boca, geralmente dolorosas ou sensíveis (forma eritematosa).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645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Leucoplasia oral pilosa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Pequenas lesões lineares nas bordas laterais da língua, geralmente bilaterais, que não podem ser descamadas.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381AD4" w:rsidTr="00FB5EE0">
        <w:trPr>
          <w:trHeight w:val="345"/>
        </w:trPr>
        <w:tc>
          <w:tcPr>
            <w:tcW w:w="11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Tb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Pulmonar </w:t>
            </w:r>
          </w:p>
        </w:tc>
        <w:tc>
          <w:tcPr>
            <w:tcW w:w="20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Sintomas crónicos (&gt; 2-3 semanas) como: tosse, hemoptise, dispneia, dor torácica, perda de peso, febre, suores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nocturnos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, sem evidência de doença extrapulmonar (além de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TB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ganglionar, que é considerada uma manifestação menos severa de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TB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extrapulmonar). </w:t>
            </w:r>
          </w:p>
        </w:tc>
        <w:tc>
          <w:tcPr>
            <w:tcW w:w="175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Isolamento do M.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tuberculosis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na tinção de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Ziehl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-Nielsen (BK) ou na cultura de escarro, e/ou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Rx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 xml:space="preserve"> tórax com mudanças típicas de </w:t>
            </w:r>
            <w:proofErr w:type="spellStart"/>
            <w:r w:rsidRPr="00381AD4">
              <w:rPr>
                <w:rFonts w:ascii="Arial" w:hAnsi="Arial" w:cs="Arial"/>
                <w:color w:val="000000"/>
                <w:lang w:val="pt-PT"/>
              </w:rPr>
              <w:t>TB</w:t>
            </w:r>
            <w:proofErr w:type="spellEnd"/>
            <w:r w:rsidRPr="00381AD4">
              <w:rPr>
                <w:rFonts w:ascii="Arial" w:hAnsi="Arial" w:cs="Arial"/>
                <w:color w:val="000000"/>
                <w:lang w:val="pt-PT"/>
              </w:rPr>
              <w:t>.</w:t>
            </w:r>
          </w:p>
        </w:tc>
      </w:tr>
    </w:tbl>
    <w:p w:rsidR="00AA03B6" w:rsidRDefault="00AA03B6" w:rsidP="00AA03B6">
      <w:pPr>
        <w:spacing w:after="0" w:line="240" w:lineRule="auto"/>
        <w:rPr>
          <w:rFonts w:ascii="Times New Roman" w:hAnsi="Times New Roman"/>
          <w:b/>
          <w:sz w:val="24"/>
          <w:szCs w:val="24"/>
          <w:lang w:val="pt-PT"/>
        </w:rPr>
      </w:pPr>
      <w:r>
        <w:rPr>
          <w:lang w:val="pt-PT"/>
        </w:rPr>
        <w:br w:type="page"/>
      </w:r>
    </w:p>
    <w:tbl>
      <w:tblPr>
        <w:tblW w:w="5729" w:type="pct"/>
        <w:tblInd w:w="-612" w:type="dxa"/>
        <w:tblLook w:val="04A0"/>
      </w:tblPr>
      <w:tblGrid>
        <w:gridCol w:w="3149"/>
        <w:gridCol w:w="3255"/>
        <w:gridCol w:w="3587"/>
      </w:tblGrid>
      <w:tr w:rsidR="00AA03B6" w:rsidRPr="00FB5EE0" w:rsidTr="00FB5EE0">
        <w:trPr>
          <w:trHeight w:val="4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FB5EE0" w:rsidRDefault="00AA03B6" w:rsidP="005C2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III</w:t>
            </w:r>
          </w:p>
        </w:tc>
      </w:tr>
      <w:tr w:rsidR="00AA03B6" w:rsidRPr="00FB5EE0" w:rsidTr="00FB5EE0">
        <w:trPr>
          <w:trHeight w:val="390"/>
        </w:trPr>
        <w:tc>
          <w:tcPr>
            <w:tcW w:w="15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FB5EE0" w:rsidTr="00FB5EE0">
        <w:trPr>
          <w:trHeight w:val="1275"/>
        </w:trPr>
        <w:tc>
          <w:tcPr>
            <w:tcW w:w="15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>Infecções bacterianas severas (por exemplo: pneumonia, meningite, empiema, pio miosite, infecções dos ossos ou articulações, bacteriemia e doença inflamatória pélvica severa).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Febre acompanhada de sinais e sintomas específicos de infecção localizada e que respondem aos antibióticos </w:t>
            </w:r>
            <w:r w:rsidRPr="00FB5EE0">
              <w:rPr>
                <w:rFonts w:ascii="Arial" w:hAnsi="Arial" w:cs="Arial"/>
                <w:lang w:val="pt-PT"/>
              </w:rPr>
              <w:t>apropriados.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Isolamento de bactérias de locais específicos (geralmente </w:t>
            </w:r>
            <w:r w:rsidRPr="00FB5EE0">
              <w:rPr>
                <w:rFonts w:ascii="Arial" w:hAnsi="Arial" w:cs="Arial"/>
                <w:lang w:val="pt-PT"/>
              </w:rPr>
              <w:t>esterilizados</w:t>
            </w:r>
            <w:r w:rsidRPr="00FB5EE0">
              <w:rPr>
                <w:rFonts w:ascii="Arial" w:hAnsi="Arial" w:cs="Arial"/>
                <w:color w:val="000000"/>
                <w:lang w:val="pt-PT"/>
              </w:rPr>
              <w:t>) [teste normalmente não disponível em Moçambique].</w:t>
            </w:r>
          </w:p>
        </w:tc>
      </w:tr>
      <w:tr w:rsidR="00AA03B6" w:rsidRPr="00FB5EE0" w:rsidTr="00FB5EE0">
        <w:trPr>
          <w:trHeight w:val="960"/>
        </w:trPr>
        <w:tc>
          <w:tcPr>
            <w:tcW w:w="15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>Gengivite aguda ulcerativa necrotizante ou periodontite necrotizante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>Dor intensa, ulceração das papilas gengivais, perda dos dentes, sangramento espontâneo, mau cheiro e perda rápida de tecido ósseo e/ou partes moles.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>Diagnóstico clínico.</w:t>
            </w:r>
          </w:p>
        </w:tc>
      </w:tr>
      <w:tr w:rsidR="00AA03B6" w:rsidRPr="00FB5EE0" w:rsidTr="00FB5EE0">
        <w:trPr>
          <w:trHeight w:val="780"/>
        </w:trPr>
        <w:tc>
          <w:tcPr>
            <w:tcW w:w="1576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Anemia inexplicada </w:t>
            </w:r>
            <w:proofErr w:type="gramStart"/>
            <w:r w:rsidRPr="00FB5EE0">
              <w:rPr>
                <w:rFonts w:ascii="Arial" w:hAnsi="Arial" w:cs="Arial"/>
                <w:color w:val="000000"/>
                <w:lang w:val="pt-PT"/>
              </w:rPr>
              <w:t>(&lt;</w:t>
            </w:r>
            <w:proofErr w:type="gram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 8 g/dl), neutropenia (&lt; 500 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cels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>/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mm</w:t>
            </w:r>
            <w:r w:rsidRPr="00FB5EE0">
              <w:rPr>
                <w:rFonts w:ascii="Times New Roman" w:hAnsi="Times New Roman" w:cs="Arial"/>
                <w:color w:val="000000"/>
                <w:vertAlign w:val="superscript"/>
                <w:lang w:val="pt-PT"/>
              </w:rPr>
              <w:t>3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) ou 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plaquetopenia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 crónica (&lt; 50.000 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cels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>/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mm</w:t>
            </w:r>
            <w:r w:rsidRPr="00FB5EE0">
              <w:rPr>
                <w:rFonts w:ascii="Times New Roman" w:hAnsi="Times New Roman" w:cs="Arial"/>
                <w:color w:val="000000"/>
                <w:vertAlign w:val="superscript"/>
                <w:lang w:val="pt-PT"/>
              </w:rPr>
              <w:t>3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 ) por mais de 1 mês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>Sem diagnóstico clínico; é preciso fazer hemograma ou hemoglobina.</w:t>
            </w:r>
          </w:p>
        </w:tc>
        <w:tc>
          <w:tcPr>
            <w:tcW w:w="1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Diagnóstico a partir de hemograma. Sem explicação por outra doença não relacionada com </w:t>
            </w:r>
            <w:proofErr w:type="spellStart"/>
            <w:proofErr w:type="gramStart"/>
            <w:r w:rsidRPr="00FB5EE0">
              <w:rPr>
                <w:rFonts w:ascii="Arial" w:hAnsi="Arial" w:cs="Arial"/>
                <w:color w:val="000000"/>
                <w:lang w:val="pt-PT"/>
              </w:rPr>
              <w:t>HIV</w:t>
            </w:r>
            <w:proofErr w:type="spellEnd"/>
            <w:proofErr w:type="gram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. Sem resposta a suplementação com ferro e vitaminas, </w:t>
            </w:r>
            <w:proofErr w:type="spellStart"/>
            <w:r w:rsidRPr="00FB5EE0">
              <w:rPr>
                <w:rFonts w:ascii="Arial" w:hAnsi="Arial" w:cs="Arial"/>
                <w:color w:val="000000"/>
                <w:lang w:val="pt-PT"/>
              </w:rPr>
              <w:t>antimaláricos</w:t>
            </w:r>
            <w:proofErr w:type="spellEnd"/>
            <w:r w:rsidRPr="00FB5EE0">
              <w:rPr>
                <w:rFonts w:ascii="Arial" w:hAnsi="Arial" w:cs="Arial"/>
                <w:color w:val="000000"/>
                <w:lang w:val="pt-PT"/>
              </w:rPr>
              <w:t xml:space="preserve"> e antiparasitários (segundo protocolos nas guias nacionais e outros).</w:t>
            </w:r>
          </w:p>
        </w:tc>
      </w:tr>
    </w:tbl>
    <w:p w:rsidR="00AA03B6" w:rsidRDefault="00AA03B6" w:rsidP="00AA03B6">
      <w:pPr>
        <w:spacing w:line="240" w:lineRule="auto"/>
        <w:rPr>
          <w:lang w:val="pt-PT"/>
        </w:rPr>
      </w:pPr>
    </w:p>
    <w:p w:rsidR="00AA03B6" w:rsidRDefault="00AA03B6" w:rsidP="00AA03B6">
      <w:pPr>
        <w:spacing w:line="240" w:lineRule="auto"/>
        <w:rPr>
          <w:lang w:val="pt-PT"/>
        </w:rPr>
      </w:pPr>
    </w:p>
    <w:p w:rsidR="00AA03B6" w:rsidRDefault="00AA03B6" w:rsidP="00AA03B6">
      <w:pPr>
        <w:spacing w:line="240" w:lineRule="auto"/>
        <w:rPr>
          <w:lang w:val="pt-PT"/>
        </w:rPr>
      </w:pPr>
      <w:r>
        <w:rPr>
          <w:lang w:val="pt-PT"/>
        </w:rPr>
        <w:br w:type="page"/>
      </w:r>
    </w:p>
    <w:tbl>
      <w:tblPr>
        <w:tblW w:w="5729" w:type="pct"/>
        <w:tblInd w:w="-612" w:type="dxa"/>
        <w:tblLook w:val="04A0"/>
      </w:tblPr>
      <w:tblGrid>
        <w:gridCol w:w="2700"/>
        <w:gridCol w:w="3974"/>
        <w:gridCol w:w="3317"/>
      </w:tblGrid>
      <w:tr w:rsidR="00AA03B6" w:rsidRPr="00FB5EE0" w:rsidTr="00FB5EE0">
        <w:trPr>
          <w:trHeight w:val="4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FB5EE0" w:rsidRDefault="00AA03B6" w:rsidP="005C2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IV</w:t>
            </w:r>
          </w:p>
        </w:tc>
      </w:tr>
      <w:tr w:rsidR="00AA03B6" w:rsidRPr="00FB5EE0" w:rsidTr="00FB5EE0">
        <w:trPr>
          <w:trHeight w:val="390"/>
        </w:trPr>
        <w:tc>
          <w:tcPr>
            <w:tcW w:w="13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FB5EE0" w:rsidTr="00FB5EE0">
        <w:trPr>
          <w:trHeight w:val="2850"/>
        </w:trPr>
        <w:tc>
          <w:tcPr>
            <w:tcW w:w="13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Síndrome de caquexia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Perda de peso involuntária e inexplicada (&gt; 10% do peso corporal basal) com emagrecimento evidente ou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IMC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&lt;18,5 kg/m </w:t>
            </w:r>
            <w:r w:rsidRPr="00FB5EE0">
              <w:rPr>
                <w:rFonts w:ascii="Arial" w:hAnsi="Arial" w:cs="Arial"/>
                <w:bCs/>
                <w:color w:val="000000"/>
                <w:vertAlign w:val="superscript"/>
                <w:lang w:val="pt-PT"/>
              </w:rPr>
              <w:t>2</w:t>
            </w:r>
          </w:p>
          <w:p w:rsidR="00AA03B6" w:rsidRPr="00FB5EE0" w:rsidRDefault="00AA03B6" w:rsidP="005C239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        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COM</w:t>
            </w:r>
            <w:proofErr w:type="gramEnd"/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diarreia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crónica inexplicada (fezes amolecidas ou aquosas, 3 ou mais vezes ao dia) durante mais de 1 mês </w:t>
            </w:r>
          </w:p>
          <w:p w:rsidR="00AA03B6" w:rsidRPr="00FB5EE0" w:rsidRDefault="00AA03B6" w:rsidP="005C239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         OU 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febre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ou suores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nocturnos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por mais de 1 mês sem outras causas e sem resposta a antibióticos 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antimaláricos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. Nas áreas endémicas, a malária deve ser excluída.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Perda de peso documentada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de &gt;10%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do peso corporal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COM</w:t>
            </w:r>
            <w:proofErr w:type="gramEnd"/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Duas ou mais amostras de fezes analisadas sem evidência do patógeno                            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OU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Febre&gt;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37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,5°C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com hemocultura negativa, tinção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Ziehl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-Nielsen (BK) negativa, lâmina para malária negativa,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Rx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de tórax normal e sem outro foco de febre evidente.</w:t>
            </w:r>
          </w:p>
        </w:tc>
      </w:tr>
      <w:tr w:rsidR="00AA03B6" w:rsidRPr="00FB5EE0" w:rsidTr="00FB5EE0">
        <w:trPr>
          <w:trHeight w:val="1590"/>
        </w:trPr>
        <w:tc>
          <w:tcPr>
            <w:tcW w:w="13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Pneumonia por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Pneumocistis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jirovecii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(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PPJ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) 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Dispneia com exercício ou tosse seca de início nos últimos 3 meses,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taquipnéia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e febre 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        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COM</w:t>
            </w:r>
            <w:proofErr w:type="gramEnd"/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Rx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tórax com infiltrado intersticial bilateral</w:t>
            </w:r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                       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E</w:t>
            </w:r>
            <w:proofErr w:type="gramEnd"/>
          </w:p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sem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evidência de pneumonia bacteriana; (crepitações bilaterais na auscultação com ou sem diminuição do </w:t>
            </w:r>
            <w:r w:rsidRPr="00FB5EE0">
              <w:rPr>
                <w:rFonts w:ascii="Arial" w:hAnsi="Arial" w:cs="Arial"/>
                <w:bCs/>
                <w:lang w:val="pt-PT"/>
              </w:rPr>
              <w:t>murmuro vesicular).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Citologia ou imunofluorescência de amostra de escarro induzido ou lavagem bronco alveolar, ou histologia de tecido pulmonar. (Testes normalmente não disponíveis em Moçambique)</w:t>
            </w:r>
          </w:p>
        </w:tc>
      </w:tr>
      <w:tr w:rsidR="00AA03B6" w:rsidRPr="00FB5EE0" w:rsidTr="00FB5EE0">
        <w:trPr>
          <w:trHeight w:val="780"/>
        </w:trPr>
        <w:tc>
          <w:tcPr>
            <w:tcW w:w="13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Pneumonia bacteriana severa e recorrente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Episódio actual mais um ou mais episódios nos 6 meses anteriores; início agudo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(&lt;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de 2 semanas) de sintomas severos (como febre, tosse, dispneia ou dor torácica) COM consolidação pulmonar nova no exame físico ou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Rx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tórax; resposta aos antibióticos.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Cultura positiva ou teste anticorpos positivo para germe compatível (testes normalmente não disponíveis em Moçambique)</w:t>
            </w:r>
          </w:p>
        </w:tc>
      </w:tr>
      <w:tr w:rsidR="00AA03B6" w:rsidRPr="00FB5EE0" w:rsidTr="00FB5EE0">
        <w:trPr>
          <w:trHeight w:val="615"/>
        </w:trPr>
        <w:tc>
          <w:tcPr>
            <w:tcW w:w="1351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Infecção crónica por herpes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simplex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(oro labial, genital ou ano rectal)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de &gt;1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mês ou infecção visceral de qualquer duração</w:t>
            </w:r>
          </w:p>
        </w:tc>
        <w:tc>
          <w:tcPr>
            <w:tcW w:w="19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Ulceração progressiva e dolorosa </w:t>
            </w: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oro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labial ou ano-genital; lesões causadas por infecção</w:t>
            </w:r>
            <w:r w:rsid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recorrente por herpes </w:t>
            </w:r>
            <w:proofErr w:type="gramStart"/>
            <w:r w:rsidR="00FB5EE0">
              <w:rPr>
                <w:rFonts w:ascii="Arial" w:hAnsi="Arial" w:cs="Arial"/>
                <w:bCs/>
                <w:color w:val="000000"/>
                <w:lang w:val="pt-PT"/>
              </w:rPr>
              <w:t xml:space="preserve">presente </w:t>
            </w: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&gt;1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mês. História de episódios prévios. A infecção visceral por herpes não pode ser diagnosticada clinicamente; requer diagnóstico definitivo.</w:t>
            </w:r>
          </w:p>
        </w:tc>
        <w:tc>
          <w:tcPr>
            <w:tcW w:w="166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PCR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para </w:t>
            </w:r>
            <w:proofErr w:type="spellStart"/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DNA</w:t>
            </w:r>
            <w:proofErr w:type="spellEnd"/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VHS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ou citologia/histologia compatíveis. (testes normalmente não disponíveis em Moçambique).</w:t>
            </w:r>
          </w:p>
        </w:tc>
      </w:tr>
    </w:tbl>
    <w:tbl>
      <w:tblPr>
        <w:tblpPr w:leftFromText="180" w:rightFromText="180" w:horzAnchor="margin" w:tblpX="-612" w:tblpY="468"/>
        <w:tblW w:w="5728" w:type="pct"/>
        <w:tblLook w:val="04A0"/>
      </w:tblPr>
      <w:tblGrid>
        <w:gridCol w:w="2625"/>
        <w:gridCol w:w="3353"/>
        <w:gridCol w:w="4012"/>
      </w:tblGrid>
      <w:tr w:rsidR="00AA03B6" w:rsidRPr="00FB5EE0" w:rsidTr="00FB5EE0">
        <w:trPr>
          <w:trHeight w:val="79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center"/>
          </w:tcPr>
          <w:p w:rsidR="00AA03B6" w:rsidRPr="00FB5EE0" w:rsidRDefault="00AA03B6" w:rsidP="00FB5EE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IV</w:t>
            </w:r>
          </w:p>
        </w:tc>
      </w:tr>
      <w:tr w:rsidR="00AA03B6" w:rsidRPr="00FB5EE0" w:rsidTr="00FB5EE0">
        <w:trPr>
          <w:trHeight w:val="390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FB5E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FB5E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FB5EE0" w:rsidRDefault="00AA03B6" w:rsidP="00FB5EE0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FB5EE0" w:rsidTr="00FB5EE0">
        <w:trPr>
          <w:trHeight w:val="960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Candidíase esofágica 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Início recente de dor retro esternal ou dificuldade para engolir (sólidos e líquidos) junto com candidíase oral.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Aspecto macroscópico na endoscopia ou broncoscopia, microscopia de espécime ou histologia. (testes normalmente não disponíveis em Moçambique).</w:t>
            </w:r>
          </w:p>
        </w:tc>
      </w:tr>
      <w:tr w:rsidR="00AA03B6" w:rsidRPr="00FB5EE0" w:rsidTr="00FB5EE0">
        <w:trPr>
          <w:trHeight w:val="1905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Tuberculose extrapulmonar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Doença sistémica (por exemplo, com febre, suores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nocturnas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, fraqueza ou astenia, perda de peso); Outra evidência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TB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extrapulmonar ou disseminada dependeria do sítio da infecção (pleura, pericárdio, meninges, abdómen). A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TB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ganglionar (especialmente nos gânglios cervicais) e considerada uma forma menos severa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TB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extrapulmonar.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Isolamento de M.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tuberculosis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ou histologia compatível de amostra correspondente ou evidência radiológica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TB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miliar (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Rx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tórax com infiltrado uniforme e difuso de tipo miliar ou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micronódulos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).</w:t>
            </w:r>
          </w:p>
        </w:tc>
      </w:tr>
      <w:tr w:rsidR="00AA03B6" w:rsidRPr="00FB5EE0" w:rsidTr="00FB5EE0">
        <w:trPr>
          <w:trHeight w:val="960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Sarcoma de Kaposi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Aspecto típico na pele ou orofaringe de lesões persistentes, inicialmente planas de coloração rósea ou arroxeada que geralmente evoluem para placas ou nódulos.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Aspecto macroscópico na endoscopia ou broncoscopia ou histologia.</w:t>
            </w:r>
          </w:p>
        </w:tc>
      </w:tr>
      <w:tr w:rsidR="00AA03B6" w:rsidRPr="00FB5EE0" w:rsidTr="00FB5EE0">
        <w:trPr>
          <w:trHeight w:val="1905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Infecção por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citomegalovirus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(diferente da infecção no fígado, baço ou gânglios linfáticos)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Retinite é a única manifestação de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citomegalovirus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que pode ser diagnosticada clinicamente: pode ser diagnosticada por clínicos experientes: lesões oculares típicas ao exame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fundoscópico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; áreas esbranquiçadas com bordas definidas na retina, expandindo-se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centrifugamente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, geralmente seguindo vasos sanguíneos, associadas a vasculite retiniana, hemorragia e necrose. </w:t>
            </w: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Histologia ou demonstração do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CMV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no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líquor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por cultura ou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PCR-DNA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. (teste normalmente não disponível em Moçambique).</w:t>
            </w:r>
          </w:p>
        </w:tc>
      </w:tr>
      <w:tr w:rsidR="00AA03B6" w:rsidRPr="00FB5EE0" w:rsidTr="00FB5EE0">
        <w:trPr>
          <w:trHeight w:val="2048"/>
        </w:trPr>
        <w:tc>
          <w:tcPr>
            <w:tcW w:w="1314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Toxoplasmose em Sistema Nervoso Central</w:t>
            </w:r>
          </w:p>
        </w:tc>
        <w:tc>
          <w:tcPr>
            <w:tcW w:w="167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gram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Sinais neurológicos focais de início recente ou diminuição do grau de vigília COM resposta a terapêutica específica para</w:t>
            </w:r>
            <w:proofErr w:type="gram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toxoplasmose em &lt;=10 dias. </w:t>
            </w:r>
          </w:p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</w:p>
        </w:tc>
        <w:tc>
          <w:tcPr>
            <w:tcW w:w="200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FB5EE0" w:rsidRDefault="00AA03B6" w:rsidP="00FB5EE0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Serologia positiva para </w:t>
            </w:r>
            <w:proofErr w:type="spellStart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>toxoplasma</w:t>
            </w:r>
            <w:proofErr w:type="spellEnd"/>
            <w:r w:rsidRPr="00FB5EE0">
              <w:rPr>
                <w:rFonts w:ascii="Arial" w:hAnsi="Arial" w:cs="Arial"/>
                <w:bCs/>
                <w:color w:val="000000"/>
                <w:lang w:val="pt-PT"/>
              </w:rPr>
              <w:t xml:space="preserve"> E lesões de massas únicas/ múltiplas visíveis em Tomografia ou Ressonância Nuclear Magnética (quando disponível) (testes normalmente não disponíveis em Moçambique).</w:t>
            </w:r>
          </w:p>
        </w:tc>
      </w:tr>
    </w:tbl>
    <w:tbl>
      <w:tblPr>
        <w:tblW w:w="5728" w:type="pct"/>
        <w:tblInd w:w="-612" w:type="dxa"/>
        <w:tblLook w:val="04A0"/>
      </w:tblPr>
      <w:tblGrid>
        <w:gridCol w:w="2737"/>
        <w:gridCol w:w="3097"/>
        <w:gridCol w:w="4156"/>
      </w:tblGrid>
      <w:tr w:rsidR="00AA03B6" w:rsidRPr="00381AD4" w:rsidTr="00FB5EE0">
        <w:trPr>
          <w:trHeight w:val="43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381AD4" w:rsidRDefault="00AA03B6" w:rsidP="005C239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>Estadio IV</w:t>
            </w:r>
          </w:p>
        </w:tc>
      </w:tr>
      <w:tr w:rsidR="00AA03B6" w:rsidRPr="00381AD4" w:rsidTr="00FB5EE0">
        <w:trPr>
          <w:trHeight w:val="390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381AD4" w:rsidRDefault="00AA03B6" w:rsidP="005C2395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381AD4" w:rsidTr="00FB5EE0">
        <w:trPr>
          <w:trHeight w:val="1275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Encefalopatia pelo </w:t>
            </w:r>
            <w:proofErr w:type="spellStart"/>
            <w:proofErr w:type="gram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HIV</w:t>
            </w:r>
            <w:proofErr w:type="spellEnd"/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Perda de habilidades intelectuais e/ou défice motor que interfere com as actividades diárias; progressivo em semanas ou meses; sem evidência e outra condição que explique a doença.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Diagnóstico de exclusão e (se disponível) Tomografia ou Ressonância Nuclear Magnética</w:t>
            </w:r>
          </w:p>
        </w:tc>
      </w:tr>
      <w:tr w:rsidR="00AA03B6" w:rsidRPr="00381AD4" w:rsidTr="00FB5EE0">
        <w:trPr>
          <w:trHeight w:val="1590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Criptococose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extrapulmonar incluindo meningite 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Meningite: geralmente subaguda, febre com cefaleia progressivamente mais intensa, meningismo, confusão, alterações de comportamento que respondem a tratamento específico para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criptococo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.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Isolamento do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Cryptococcus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neoformans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de sítios extrapulmonares (por exemplo, teste de tinta da China do LCR positivo) ou teste de antígeno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criptococo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no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líquor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ou sangue. </w:t>
            </w:r>
          </w:p>
        </w:tc>
      </w:tr>
      <w:tr w:rsidR="00AA03B6" w:rsidRPr="00381AD4" w:rsidTr="00FB5EE0">
        <w:trPr>
          <w:trHeight w:val="1905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Infecção disseminada por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Mycobacterias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não tuberculosas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O diagnóstico clínico não é possível. 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pt-PT"/>
              </w:rPr>
            </w:pPr>
            <w:r w:rsidRPr="00381AD4">
              <w:rPr>
                <w:rFonts w:ascii="Arial" w:hAnsi="Arial" w:cs="Arial"/>
                <w:bCs/>
                <w:lang w:val="pt-PT"/>
              </w:rPr>
              <w:t xml:space="preserve">Microbiologia por cultura de microbactérias atípicas em amostra de fezes, sangue, fluidos corporais ou outros tecidos corpóreos, excluindo o pulmão. (Testes normalmente não disponíveis em Moçambique). </w:t>
            </w:r>
          </w:p>
        </w:tc>
      </w:tr>
      <w:tr w:rsidR="00AA03B6" w:rsidRPr="00381AD4" w:rsidTr="00FB5EE0">
        <w:trPr>
          <w:trHeight w:val="2535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Leucoencefalopatia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multifocal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progressiva (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LMP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Alteração neurológica progressiva (cognitiva, linguagem,</w:t>
            </w:r>
            <w:r w:rsidRPr="00381AD4">
              <w:rPr>
                <w:rFonts w:ascii="Arial" w:hAnsi="Arial" w:cs="Arial"/>
                <w:bCs/>
                <w:color w:val="FF0000"/>
                <w:lang w:val="pt-PT"/>
              </w:rPr>
              <w:t xml:space="preserve"> </w:t>
            </w:r>
            <w:r w:rsidRPr="00381AD4">
              <w:rPr>
                <w:rFonts w:ascii="Arial" w:hAnsi="Arial" w:cs="Arial"/>
                <w:bCs/>
                <w:lang w:val="pt-PT"/>
              </w:rPr>
              <w:t>modo de andar</w:t>
            </w: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, debilidade dos membros, perdas visuais e paresias dos nervos cranianos) associada a lesões em substância branca na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neuroimagem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ou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PCR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positivo para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poliomavirus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 JC no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liquor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.</w:t>
            </w:r>
          </w:p>
        </w:tc>
      </w:tr>
      <w:tr w:rsidR="00AA03B6" w:rsidRPr="00381AD4" w:rsidTr="00FB5EE0">
        <w:trPr>
          <w:trHeight w:val="1708"/>
        </w:trPr>
        <w:tc>
          <w:tcPr>
            <w:tcW w:w="137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lang w:val="pt-PT"/>
              </w:rPr>
            </w:pPr>
            <w:proofErr w:type="spellStart"/>
            <w:r w:rsidRPr="00381AD4">
              <w:rPr>
                <w:rFonts w:ascii="Arial" w:hAnsi="Arial" w:cs="Arial"/>
                <w:bCs/>
                <w:lang w:val="pt-PT"/>
              </w:rPr>
              <w:t>Criptosporidiose</w:t>
            </w:r>
            <w:proofErr w:type="spellEnd"/>
            <w:r w:rsidRPr="00381AD4">
              <w:rPr>
                <w:rFonts w:ascii="Arial" w:hAnsi="Arial" w:cs="Arial"/>
                <w:bCs/>
                <w:lang w:val="pt-PT"/>
              </w:rPr>
              <w:t xml:space="preserve"> crónica (com diarreia por mais de 1 mês)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presuntivo.</w:t>
            </w:r>
          </w:p>
        </w:tc>
        <w:tc>
          <w:tcPr>
            <w:tcW w:w="208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381AD4" w:rsidRDefault="00AA03B6" w:rsidP="005C2395">
            <w:pPr>
              <w:spacing w:before="60" w:after="60" w:line="240" w:lineRule="auto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 xml:space="preserve">Cistos identificados na coloração de </w:t>
            </w:r>
            <w:proofErr w:type="spellStart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Ziehl</w:t>
            </w:r>
            <w:proofErr w:type="spellEnd"/>
            <w:r w:rsidRPr="00381AD4">
              <w:rPr>
                <w:rFonts w:ascii="Arial" w:hAnsi="Arial" w:cs="Arial"/>
                <w:bCs/>
                <w:color w:val="000000"/>
                <w:lang w:val="pt-PT"/>
              </w:rPr>
              <w:t>-Nielsen modificada. (Teste normalmente não disponível em Moçambique).</w:t>
            </w:r>
          </w:p>
        </w:tc>
      </w:tr>
    </w:tbl>
    <w:p w:rsidR="00AA03B6" w:rsidRDefault="00AA03B6" w:rsidP="00AA03B6">
      <w:pPr>
        <w:spacing w:line="240" w:lineRule="auto"/>
      </w:pPr>
    </w:p>
    <w:p w:rsidR="00AA03B6" w:rsidRDefault="00AA03B6" w:rsidP="00AA03B6">
      <w:pPr>
        <w:spacing w:line="240" w:lineRule="auto"/>
      </w:pPr>
      <w:r>
        <w:br w:type="page"/>
      </w:r>
    </w:p>
    <w:tbl>
      <w:tblPr>
        <w:tblW w:w="9990" w:type="dxa"/>
        <w:tblInd w:w="-612" w:type="dxa"/>
        <w:tblLayout w:type="fixed"/>
        <w:tblLook w:val="04A0"/>
      </w:tblPr>
      <w:tblGrid>
        <w:gridCol w:w="2549"/>
        <w:gridCol w:w="3039"/>
        <w:gridCol w:w="4402"/>
      </w:tblGrid>
      <w:tr w:rsidR="00AA03B6" w:rsidRPr="00BC3072" w:rsidTr="00FB5EE0">
        <w:trPr>
          <w:trHeight w:val="435"/>
        </w:trPr>
        <w:tc>
          <w:tcPr>
            <w:tcW w:w="99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noWrap/>
            <w:vAlign w:val="bottom"/>
          </w:tcPr>
          <w:p w:rsidR="00AA03B6" w:rsidRPr="00BC3072" w:rsidRDefault="00AA03B6" w:rsidP="002862D8">
            <w:pPr>
              <w:spacing w:before="120" w:after="120" w:line="240" w:lineRule="auto"/>
              <w:ind w:right="34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BC3072">
              <w:rPr>
                <w:rFonts w:ascii="Arial" w:hAnsi="Arial" w:cs="Arial"/>
                <w:b/>
                <w:bCs/>
                <w:color w:val="000000"/>
                <w:lang w:val="pt-PT"/>
              </w:rPr>
              <w:lastRenderedPageBreak/>
              <w:t xml:space="preserve">Estadio </w:t>
            </w:r>
            <w:r>
              <w:rPr>
                <w:rFonts w:ascii="Arial" w:hAnsi="Arial" w:cs="Arial"/>
                <w:b/>
                <w:bCs/>
                <w:color w:val="000000"/>
                <w:lang w:val="pt-PT"/>
              </w:rPr>
              <w:t>IV</w:t>
            </w:r>
          </w:p>
        </w:tc>
      </w:tr>
      <w:tr w:rsidR="00AA03B6" w:rsidRPr="00BC3072" w:rsidTr="00FB5EE0">
        <w:trPr>
          <w:trHeight w:val="390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BC3072" w:rsidRDefault="00AA03B6" w:rsidP="002862D8">
            <w:pPr>
              <w:spacing w:before="60" w:after="60" w:line="240" w:lineRule="auto"/>
              <w:ind w:right="34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BC3072">
              <w:rPr>
                <w:rFonts w:ascii="Arial" w:hAnsi="Arial" w:cs="Arial"/>
                <w:b/>
                <w:bCs/>
                <w:color w:val="000000"/>
                <w:lang w:val="pt-PT"/>
              </w:rPr>
              <w:t>Manifestação Clínica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BC3072" w:rsidRDefault="00AA03B6" w:rsidP="002862D8">
            <w:pPr>
              <w:spacing w:before="60" w:after="60" w:line="240" w:lineRule="auto"/>
              <w:ind w:right="34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BC3072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Clínico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BE5F1"/>
            <w:vAlign w:val="center"/>
          </w:tcPr>
          <w:p w:rsidR="00AA03B6" w:rsidRPr="00BC3072" w:rsidRDefault="00AA03B6" w:rsidP="002862D8">
            <w:pPr>
              <w:spacing w:before="60" w:after="60" w:line="240" w:lineRule="auto"/>
              <w:ind w:right="34"/>
              <w:jc w:val="center"/>
              <w:rPr>
                <w:rFonts w:ascii="Arial" w:hAnsi="Arial" w:cs="Arial"/>
                <w:b/>
                <w:bCs/>
                <w:color w:val="000000"/>
                <w:lang w:val="pt-PT"/>
              </w:rPr>
            </w:pPr>
            <w:r w:rsidRPr="00BC3072">
              <w:rPr>
                <w:rFonts w:ascii="Arial" w:hAnsi="Arial" w:cs="Arial"/>
                <w:b/>
                <w:bCs/>
                <w:color w:val="000000"/>
                <w:lang w:val="pt-PT"/>
              </w:rPr>
              <w:t>Diagnóstico Definitivo</w:t>
            </w:r>
          </w:p>
        </w:tc>
      </w:tr>
      <w:tr w:rsidR="00AA03B6" w:rsidRPr="00BC3072" w:rsidTr="00FB5EE0">
        <w:trPr>
          <w:trHeight w:val="780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Isosporiose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crónica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Identificação de 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Isospora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nas fezes (teste normalmente não disponível em Moçambique)</w:t>
            </w:r>
          </w:p>
        </w:tc>
      </w:tr>
      <w:tr w:rsidR="00AA03B6" w:rsidRPr="00BC3072" w:rsidTr="00FB5EE0">
        <w:trPr>
          <w:trHeight w:val="1275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Mi</w:t>
            </w:r>
            <w:r>
              <w:rPr>
                <w:rFonts w:ascii="Arial" w:hAnsi="Arial" w:cs="Arial"/>
                <w:bCs/>
                <w:color w:val="000000"/>
                <w:lang w:val="pt-PT"/>
              </w:rPr>
              <w:t>co</w:t>
            </w:r>
            <w:r w:rsidR="00C328E7">
              <w:rPr>
                <w:rFonts w:ascii="Arial" w:hAnsi="Arial" w:cs="Arial"/>
                <w:bCs/>
                <w:color w:val="000000"/>
                <w:lang w:val="pt-PT"/>
              </w:rPr>
              <w:t>se disseminada (</w:t>
            </w:r>
            <w:proofErr w:type="spellStart"/>
            <w:r w:rsidR="00C328E7">
              <w:rPr>
                <w:rFonts w:ascii="Arial" w:hAnsi="Arial" w:cs="Arial"/>
                <w:bCs/>
                <w:color w:val="000000"/>
                <w:lang w:val="pt-PT"/>
              </w:rPr>
              <w:t>coccidiomicose</w:t>
            </w:r>
            <w:proofErr w:type="spellEnd"/>
            <w:r w:rsidR="00C328E7">
              <w:rPr>
                <w:rFonts w:ascii="Arial" w:hAnsi="Arial" w:cs="Arial"/>
                <w:bCs/>
                <w:color w:val="000000"/>
                <w:lang w:val="pt-PT"/>
              </w:rPr>
              <w:t xml:space="preserve">, </w:t>
            </w: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histoplasmose 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peniciliose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)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Histologia; 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Detecção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de antígenos no tecido afectado; cultura ou microscopia de espécime clínico ou hemocultura. (Testes normalmente não disponíveis em Moçambique)</w:t>
            </w:r>
          </w:p>
        </w:tc>
      </w:tr>
      <w:tr w:rsidR="00AA03B6" w:rsidRPr="00BC3072" w:rsidTr="00FB5EE0">
        <w:trPr>
          <w:trHeight w:val="645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Bacteriemia recorrente por 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Salmonella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não 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typhi</w:t>
            </w:r>
            <w:proofErr w:type="spellEnd"/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Hemocultura</w:t>
            </w:r>
          </w:p>
        </w:tc>
      </w:tr>
      <w:tr w:rsidR="00AA03B6" w:rsidRPr="00BC3072" w:rsidTr="00FB5EE0">
        <w:trPr>
          <w:trHeight w:val="645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Linfoma não-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Hodgkin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cerebral ou de células B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Neuroimagem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compatível; histologia; (testes normalmente não disponíveis em Moçambique)</w:t>
            </w:r>
          </w:p>
        </w:tc>
      </w:tr>
      <w:tr w:rsidR="00AA03B6" w:rsidRPr="00BC3072" w:rsidTr="00FB5EE0">
        <w:trPr>
          <w:trHeight w:val="330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Carcinoma do colo do útero invasivo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lang w:val="pt-PT"/>
              </w:rPr>
              <w:t>Citologia ou histologia</w:t>
            </w:r>
          </w:p>
        </w:tc>
      </w:tr>
      <w:tr w:rsidR="00AA03B6" w:rsidRPr="00BC3072" w:rsidTr="00FB5EE0">
        <w:trPr>
          <w:trHeight w:val="645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Leishmaniose visceral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Histologia (</w:t>
            </w:r>
            <w:proofErr w:type="spell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amastigotes</w:t>
            </w:r>
            <w:proofErr w:type="spell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visíveis) ou cu</w:t>
            </w:r>
            <w:r>
              <w:rPr>
                <w:rFonts w:ascii="Arial" w:hAnsi="Arial" w:cs="Arial"/>
                <w:bCs/>
                <w:color w:val="000000"/>
                <w:lang w:val="pt-PT"/>
              </w:rPr>
              <w:t>ltura de amostra correspondente</w:t>
            </w:r>
          </w:p>
        </w:tc>
      </w:tr>
      <w:tr w:rsidR="00AA03B6" w:rsidRPr="00BC3072" w:rsidTr="00FB5EE0">
        <w:trPr>
          <w:trHeight w:val="330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Nefropatia associada ao </w:t>
            </w:r>
            <w:proofErr w:type="spellStart"/>
            <w:proofErr w:type="gram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HIV</w:t>
            </w:r>
            <w:proofErr w:type="spellEnd"/>
            <w:proofErr w:type="gram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Biópsia renal </w:t>
            </w:r>
          </w:p>
        </w:tc>
      </w:tr>
      <w:tr w:rsidR="00AA03B6" w:rsidRPr="00BC3072" w:rsidTr="00FB5EE0">
        <w:trPr>
          <w:trHeight w:val="960"/>
        </w:trPr>
        <w:tc>
          <w:tcPr>
            <w:tcW w:w="254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Cardiomiopatia associada ao </w:t>
            </w:r>
            <w:proofErr w:type="spellStart"/>
            <w:proofErr w:type="gramStart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HIV</w:t>
            </w:r>
            <w:proofErr w:type="spellEnd"/>
            <w:proofErr w:type="gramEnd"/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 </w:t>
            </w:r>
          </w:p>
        </w:tc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Sem diagnóstico clínico presuntivo</w:t>
            </w:r>
          </w:p>
        </w:tc>
        <w:tc>
          <w:tcPr>
            <w:tcW w:w="440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A03B6" w:rsidRPr="009305AE" w:rsidRDefault="00AA03B6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 xml:space="preserve">Cardiomegalia e evidência de disfunção ventricular esquerda confirmada por ecocardiograma </w:t>
            </w:r>
          </w:p>
        </w:tc>
      </w:tr>
      <w:tr w:rsidR="00EA034B" w:rsidRPr="00BC3072" w:rsidTr="00FB5EE0">
        <w:trPr>
          <w:trHeight w:val="960"/>
        </w:trPr>
        <w:tc>
          <w:tcPr>
            <w:tcW w:w="25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34B" w:rsidRPr="009305AE" w:rsidRDefault="00EA034B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>
              <w:rPr>
                <w:rFonts w:ascii="Arial" w:hAnsi="Arial" w:cs="Arial"/>
                <w:lang w:val="pt-BR"/>
              </w:rPr>
              <w:t xml:space="preserve">Fístula rectovaginal associada </w:t>
            </w:r>
            <w:r w:rsidRPr="009D2799">
              <w:rPr>
                <w:rFonts w:ascii="Arial" w:hAnsi="Arial" w:cs="Arial"/>
                <w:lang w:val="pt-BR"/>
              </w:rPr>
              <w:t xml:space="preserve">ao </w:t>
            </w:r>
            <w:proofErr w:type="gramStart"/>
            <w:r w:rsidRPr="009D2799">
              <w:rPr>
                <w:rFonts w:ascii="Arial" w:hAnsi="Arial" w:cs="Arial"/>
                <w:lang w:val="pt-BR"/>
              </w:rPr>
              <w:t>HIV</w:t>
            </w:r>
            <w:proofErr w:type="gramEnd"/>
          </w:p>
        </w:tc>
        <w:tc>
          <w:tcPr>
            <w:tcW w:w="303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34B" w:rsidRPr="009305AE" w:rsidRDefault="00EA034B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lang w:val="pt-PT"/>
              </w:rPr>
              <w:t>D</w:t>
            </w: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iagnóstico clínico</w:t>
            </w:r>
          </w:p>
        </w:tc>
        <w:tc>
          <w:tcPr>
            <w:tcW w:w="440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A034B" w:rsidRPr="009305AE" w:rsidRDefault="00EA034B" w:rsidP="002862D8">
            <w:pPr>
              <w:spacing w:before="60" w:after="60" w:line="240" w:lineRule="auto"/>
              <w:ind w:right="34"/>
              <w:jc w:val="both"/>
              <w:rPr>
                <w:rFonts w:ascii="Arial" w:hAnsi="Arial" w:cs="Arial"/>
                <w:bCs/>
                <w:color w:val="000000"/>
                <w:lang w:val="pt-PT"/>
              </w:rPr>
            </w:pPr>
            <w:r>
              <w:rPr>
                <w:rFonts w:ascii="Arial" w:hAnsi="Arial" w:cs="Arial"/>
                <w:bCs/>
                <w:color w:val="000000"/>
                <w:lang w:val="pt-PT"/>
              </w:rPr>
              <w:t>D</w:t>
            </w:r>
            <w:r w:rsidRPr="009305AE">
              <w:rPr>
                <w:rFonts w:ascii="Arial" w:hAnsi="Arial" w:cs="Arial"/>
                <w:bCs/>
                <w:color w:val="000000"/>
                <w:lang w:val="pt-PT"/>
              </w:rPr>
              <w:t>iagnóstico clínico</w:t>
            </w:r>
          </w:p>
        </w:tc>
      </w:tr>
    </w:tbl>
    <w:p w:rsidR="0035047A" w:rsidRDefault="0035047A" w:rsidP="008F0D1A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8F0D1A" w:rsidRPr="008F0D1A" w:rsidRDefault="009D2799" w:rsidP="008F0D1A">
      <w:pPr>
        <w:tabs>
          <w:tab w:val="left" w:pos="0"/>
        </w:tabs>
        <w:jc w:val="both"/>
        <w:rPr>
          <w:rFonts w:ascii="Arial" w:hAnsi="Arial" w:cs="Arial"/>
          <w:lang w:val="pt-BR"/>
        </w:rPr>
      </w:pPr>
      <w:r w:rsidRPr="009D2799">
        <w:rPr>
          <w:rFonts w:ascii="Arial" w:hAnsi="Arial" w:cs="Arial"/>
          <w:lang w:val="pt-BR"/>
        </w:rPr>
        <w:t>Em Africa,</w:t>
      </w:r>
      <w:r w:rsidR="00301DAC">
        <w:rPr>
          <w:rFonts w:ascii="Arial" w:hAnsi="Arial" w:cs="Arial"/>
          <w:lang w:val="pt-BR"/>
        </w:rPr>
        <w:t xml:space="preserve"> a Fí</w:t>
      </w:r>
      <w:r w:rsidRPr="009D2799">
        <w:rPr>
          <w:rFonts w:ascii="Arial" w:hAnsi="Arial" w:cs="Arial"/>
          <w:lang w:val="pt-BR"/>
        </w:rPr>
        <w:t xml:space="preserve">stula rectovaginal associada ao </w:t>
      </w:r>
      <w:proofErr w:type="gramStart"/>
      <w:r w:rsidRPr="009D2799">
        <w:rPr>
          <w:rFonts w:ascii="Arial" w:hAnsi="Arial" w:cs="Arial"/>
          <w:lang w:val="pt-BR"/>
        </w:rPr>
        <w:t>HIV</w:t>
      </w:r>
      <w:proofErr w:type="gramEnd"/>
      <w:r w:rsidRPr="009D2799">
        <w:rPr>
          <w:rFonts w:ascii="Arial" w:hAnsi="Arial" w:cs="Arial"/>
          <w:lang w:val="pt-BR"/>
        </w:rPr>
        <w:t xml:space="preserve"> é considerada pela OMS uma condição do estadio IV</w:t>
      </w:r>
    </w:p>
    <w:p w:rsidR="00AA03B6" w:rsidRPr="008F0D1A" w:rsidRDefault="00AA03B6" w:rsidP="00AA03B6">
      <w:pPr>
        <w:spacing w:line="240" w:lineRule="auto"/>
        <w:rPr>
          <w:rFonts w:ascii="Arial" w:hAnsi="Arial" w:cs="Arial"/>
          <w:b/>
          <w:sz w:val="24"/>
          <w:szCs w:val="24"/>
          <w:lang w:val="pt-BR"/>
        </w:rPr>
      </w:pPr>
    </w:p>
    <w:sectPr w:rsidR="00AA03B6" w:rsidRPr="008F0D1A" w:rsidSect="00F35427"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586" w:rsidRDefault="00CF2586" w:rsidP="00D104C1">
      <w:pPr>
        <w:spacing w:after="0" w:line="240" w:lineRule="auto"/>
      </w:pPr>
      <w:r>
        <w:separator/>
      </w:r>
    </w:p>
  </w:endnote>
  <w:endnote w:type="continuationSeparator" w:id="0">
    <w:p w:rsidR="00CF2586" w:rsidRDefault="00CF2586" w:rsidP="00D10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7A" w:rsidRPr="001B257A" w:rsidRDefault="0035047A" w:rsidP="00217385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280"/>
      </w:tabs>
      <w:rPr>
        <w:rStyle w:val="Enfasidelicata"/>
        <w:rFonts w:ascii="Times New Roman" w:hAnsi="Times New Roman"/>
        <w:sz w:val="20"/>
        <w:szCs w:val="20"/>
      </w:rPr>
    </w:pPr>
    <w:r w:rsidRPr="001B257A">
      <w:rPr>
        <w:rStyle w:val="Enfasidelicata"/>
        <w:rFonts w:ascii="Times New Roman" w:hAnsi="Times New Roman"/>
        <w:sz w:val="20"/>
        <w:szCs w:val="20"/>
      </w:rPr>
      <w:t>Manual 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1B257A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1B257A">
      <w:rPr>
        <w:rStyle w:val="Enfasidelicata"/>
        <w:rFonts w:ascii="Times New Roman" w:hAnsi="Times New Roman"/>
        <w:sz w:val="20"/>
        <w:szCs w:val="20"/>
      </w:rPr>
      <w:tab/>
    </w:r>
    <w:r w:rsidR="00D027C7" w:rsidRPr="001B257A">
      <w:rPr>
        <w:rStyle w:val="Enfasidelicata"/>
        <w:rFonts w:ascii="Times New Roman" w:hAnsi="Times New Roman"/>
        <w:sz w:val="20"/>
        <w:szCs w:val="20"/>
      </w:rPr>
      <w:fldChar w:fldCharType="begin"/>
    </w:r>
    <w:r w:rsidRPr="001B257A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D027C7" w:rsidRPr="001B257A">
      <w:rPr>
        <w:rStyle w:val="Enfasidelicata"/>
        <w:rFonts w:ascii="Times New Roman" w:hAnsi="Times New Roman"/>
        <w:sz w:val="20"/>
        <w:szCs w:val="20"/>
      </w:rPr>
      <w:fldChar w:fldCharType="separate"/>
    </w:r>
    <w:r w:rsidR="006A73B0">
      <w:rPr>
        <w:rStyle w:val="Enfasidelicata"/>
        <w:rFonts w:ascii="Times New Roman" w:hAnsi="Times New Roman"/>
        <w:noProof/>
        <w:sz w:val="20"/>
        <w:szCs w:val="20"/>
      </w:rPr>
      <w:t>100</w:t>
    </w:r>
    <w:r w:rsidR="00D027C7" w:rsidRPr="001B257A">
      <w:rPr>
        <w:rStyle w:val="Enfasidelicata"/>
        <w:rFonts w:ascii="Times New Roman" w:hAnsi="Times New Roman"/>
        <w:sz w:val="20"/>
        <w:szCs w:val="20"/>
      </w:rPr>
      <w:fldChar w:fldCharType="end"/>
    </w:r>
    <w:r w:rsidRPr="001B257A">
      <w:rPr>
        <w:rStyle w:val="Enfasidelicata"/>
        <w:rFonts w:ascii="Times New Roman" w:hAnsi="Times New Roman"/>
        <w:sz w:val="20"/>
        <w:szCs w:val="20"/>
      </w:rPr>
      <w:t xml:space="preserve"> </w:t>
    </w:r>
  </w:p>
  <w:p w:rsidR="0035047A" w:rsidRPr="005A29B8" w:rsidRDefault="0035047A" w:rsidP="00D104C1">
    <w:pPr>
      <w:pStyle w:val="Footer"/>
      <w:pBdr>
        <w:top w:val="single" w:sz="8" w:space="1" w:color="auto"/>
      </w:pBdr>
      <w:tabs>
        <w:tab w:val="center" w:pos="4536"/>
        <w:tab w:val="right" w:pos="9072"/>
      </w:tabs>
      <w:rPr>
        <w:rStyle w:val="Enfasidelicata"/>
        <w:i w:val="0"/>
        <w:iCs w:val="0"/>
        <w:sz w:val="20"/>
        <w:szCs w:val="20"/>
      </w:rPr>
    </w:pPr>
    <w:r w:rsidRPr="001B257A">
      <w:rPr>
        <w:rStyle w:val="Enfasidelicata"/>
        <w:rFonts w:ascii="Times New Roman" w:hAnsi="Times New Roman"/>
        <w:sz w:val="20"/>
        <w:szCs w:val="20"/>
      </w:rPr>
      <w:t>Estadiamento</w:t>
    </w:r>
    <w:r w:rsidRPr="005A29B8">
      <w:rPr>
        <w:rStyle w:val="Enfasidelicata"/>
        <w:rFonts w:ascii="Times New Roman" w:hAnsi="Times New Roman"/>
        <w:sz w:val="20"/>
        <w:szCs w:val="20"/>
      </w:rPr>
      <w:t xml:space="preserve"> Clínico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7A" w:rsidRPr="00650300" w:rsidRDefault="0035047A" w:rsidP="00D104C1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13950"/>
      </w:tabs>
      <w:rPr>
        <w:rStyle w:val="Enfasidelicata"/>
        <w:rFonts w:ascii="Times New Roman" w:hAnsi="Times New Roman"/>
        <w:sz w:val="20"/>
        <w:szCs w:val="20"/>
      </w:rPr>
    </w:pPr>
    <w:r w:rsidRPr="00650300">
      <w:rPr>
        <w:rStyle w:val="Enfasidelicata"/>
        <w:rFonts w:ascii="Times New Roman" w:hAnsi="Times New Roman"/>
        <w:sz w:val="20"/>
        <w:szCs w:val="20"/>
      </w:rPr>
      <w:t>Manual 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650300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650300">
      <w:rPr>
        <w:rStyle w:val="Enfasidelicata"/>
        <w:rFonts w:ascii="Times New Roman" w:hAnsi="Times New Roman"/>
        <w:sz w:val="20"/>
        <w:szCs w:val="20"/>
      </w:rPr>
      <w:tab/>
    </w:r>
    <w:r w:rsidR="00D027C7" w:rsidRPr="00650300">
      <w:rPr>
        <w:rStyle w:val="Enfasidelicata"/>
        <w:rFonts w:ascii="Times New Roman" w:hAnsi="Times New Roman"/>
        <w:sz w:val="20"/>
        <w:szCs w:val="20"/>
      </w:rPr>
      <w:fldChar w:fldCharType="begin"/>
    </w:r>
    <w:r w:rsidRPr="00650300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D027C7" w:rsidRPr="00650300">
      <w:rPr>
        <w:rStyle w:val="Enfasidelicata"/>
        <w:rFonts w:ascii="Times New Roman" w:hAnsi="Times New Roman"/>
        <w:sz w:val="20"/>
        <w:szCs w:val="20"/>
      </w:rPr>
      <w:fldChar w:fldCharType="separate"/>
    </w:r>
    <w:r w:rsidR="006A73B0">
      <w:rPr>
        <w:rStyle w:val="Enfasidelicata"/>
        <w:rFonts w:ascii="Times New Roman" w:hAnsi="Times New Roman"/>
        <w:noProof/>
        <w:sz w:val="20"/>
        <w:szCs w:val="20"/>
      </w:rPr>
      <w:t>101</w:t>
    </w:r>
    <w:r w:rsidR="00D027C7" w:rsidRPr="00650300">
      <w:rPr>
        <w:rStyle w:val="Enfasidelicata"/>
        <w:rFonts w:ascii="Times New Roman" w:hAnsi="Times New Roman"/>
        <w:sz w:val="20"/>
        <w:szCs w:val="20"/>
      </w:rPr>
      <w:fldChar w:fldCharType="end"/>
    </w:r>
    <w:r w:rsidRPr="00650300">
      <w:rPr>
        <w:rStyle w:val="Enfasidelicata"/>
        <w:rFonts w:ascii="Times New Roman" w:hAnsi="Times New Roman"/>
        <w:sz w:val="20"/>
        <w:szCs w:val="20"/>
      </w:rPr>
      <w:t xml:space="preserve">  </w:t>
    </w:r>
  </w:p>
  <w:p w:rsidR="0035047A" w:rsidRPr="00650300" w:rsidRDefault="0035047A" w:rsidP="00E048A4">
    <w:pPr>
      <w:pStyle w:val="Footer"/>
      <w:pBdr>
        <w:top w:val="single" w:sz="8" w:space="1" w:color="auto"/>
      </w:pBdr>
      <w:tabs>
        <w:tab w:val="center" w:pos="4536"/>
        <w:tab w:val="right" w:pos="9072"/>
      </w:tabs>
      <w:rPr>
        <w:rFonts w:ascii="Times New Roman" w:hAnsi="Times New Roman"/>
        <w:i/>
        <w:iCs/>
        <w:color w:val="808080"/>
      </w:rPr>
    </w:pPr>
    <w:r w:rsidRPr="00650300">
      <w:rPr>
        <w:rStyle w:val="Enfasidelicata"/>
        <w:rFonts w:ascii="Times New Roman" w:hAnsi="Times New Roman"/>
        <w:sz w:val="20"/>
        <w:szCs w:val="20"/>
      </w:rPr>
      <w:t>Estadiamento Clínico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47A" w:rsidRPr="00B67BA3" w:rsidRDefault="0035047A" w:rsidP="00D104C1">
    <w:pPr>
      <w:pStyle w:val="Footer"/>
      <w:pBdr>
        <w:top w:val="single" w:sz="8" w:space="1" w:color="auto"/>
      </w:pBdr>
      <w:tabs>
        <w:tab w:val="clear" w:pos="4680"/>
        <w:tab w:val="clear" w:pos="9360"/>
        <w:tab w:val="right" w:pos="8460"/>
      </w:tabs>
      <w:rPr>
        <w:rStyle w:val="Enfasidelicata"/>
        <w:rFonts w:ascii="Times New Roman" w:hAnsi="Times New Roman"/>
        <w:sz w:val="20"/>
        <w:szCs w:val="20"/>
      </w:rPr>
    </w:pPr>
    <w:r w:rsidRPr="00B67BA3">
      <w:rPr>
        <w:rStyle w:val="Enfasidelicata"/>
        <w:rFonts w:ascii="Times New Roman" w:hAnsi="Times New Roman"/>
        <w:sz w:val="20"/>
        <w:szCs w:val="20"/>
      </w:rPr>
      <w:t>Manual d</w:t>
    </w:r>
    <w:r>
      <w:rPr>
        <w:rStyle w:val="Enfasidelicata"/>
        <w:rFonts w:ascii="Times New Roman" w:hAnsi="Times New Roman"/>
        <w:sz w:val="20"/>
        <w:szCs w:val="20"/>
      </w:rPr>
      <w:t>e</w:t>
    </w:r>
    <w:r w:rsidRPr="00B67BA3">
      <w:rPr>
        <w:rStyle w:val="Enfasidelicata"/>
        <w:rFonts w:ascii="Times New Roman" w:hAnsi="Times New Roman"/>
        <w:sz w:val="20"/>
        <w:szCs w:val="20"/>
      </w:rPr>
      <w:t xml:space="preserve"> Referência do Técnico de Medicina</w:t>
    </w:r>
    <w:r w:rsidRPr="00B67BA3">
      <w:rPr>
        <w:rStyle w:val="Enfasidelicata"/>
        <w:rFonts w:ascii="Times New Roman" w:hAnsi="Times New Roman"/>
        <w:sz w:val="20"/>
        <w:szCs w:val="20"/>
      </w:rPr>
      <w:tab/>
    </w:r>
    <w:r w:rsidR="00D027C7" w:rsidRPr="00B67BA3">
      <w:rPr>
        <w:rStyle w:val="Enfasidelicata"/>
        <w:rFonts w:ascii="Times New Roman" w:hAnsi="Times New Roman"/>
        <w:sz w:val="20"/>
        <w:szCs w:val="20"/>
      </w:rPr>
      <w:fldChar w:fldCharType="begin"/>
    </w:r>
    <w:r w:rsidRPr="00B67BA3">
      <w:rPr>
        <w:rStyle w:val="Enfasidelicata"/>
        <w:rFonts w:ascii="Times New Roman" w:hAnsi="Times New Roman"/>
        <w:sz w:val="20"/>
        <w:szCs w:val="20"/>
      </w:rPr>
      <w:instrText xml:space="preserve"> PAGE   \* MERGEFORMAT </w:instrText>
    </w:r>
    <w:r w:rsidR="00D027C7" w:rsidRPr="00B67BA3">
      <w:rPr>
        <w:rStyle w:val="Enfasidelicata"/>
        <w:rFonts w:ascii="Times New Roman" w:hAnsi="Times New Roman"/>
        <w:sz w:val="20"/>
        <w:szCs w:val="20"/>
      </w:rPr>
      <w:fldChar w:fldCharType="separate"/>
    </w:r>
    <w:r w:rsidR="006A73B0">
      <w:rPr>
        <w:rStyle w:val="Enfasidelicata"/>
        <w:rFonts w:ascii="Times New Roman" w:hAnsi="Times New Roman"/>
        <w:noProof/>
        <w:sz w:val="20"/>
        <w:szCs w:val="20"/>
      </w:rPr>
      <w:t>103</w:t>
    </w:r>
    <w:r w:rsidR="00D027C7" w:rsidRPr="00B67BA3">
      <w:rPr>
        <w:rStyle w:val="Enfasidelicata"/>
        <w:rFonts w:ascii="Times New Roman" w:hAnsi="Times New Roman"/>
        <w:sz w:val="20"/>
        <w:szCs w:val="20"/>
      </w:rPr>
      <w:fldChar w:fldCharType="end"/>
    </w:r>
    <w:r w:rsidRPr="00B67BA3">
      <w:rPr>
        <w:rStyle w:val="Enfasidelicata"/>
        <w:rFonts w:ascii="Times New Roman" w:hAnsi="Times New Roman"/>
        <w:sz w:val="20"/>
        <w:szCs w:val="20"/>
      </w:rPr>
      <w:t xml:space="preserve">  </w:t>
    </w:r>
  </w:p>
  <w:p w:rsidR="0035047A" w:rsidRPr="00B67BA3" w:rsidRDefault="0035047A" w:rsidP="00D104C1">
    <w:pPr>
      <w:pStyle w:val="Footer"/>
      <w:pBdr>
        <w:top w:val="single" w:sz="8" w:space="1" w:color="auto"/>
      </w:pBdr>
      <w:tabs>
        <w:tab w:val="center" w:pos="4536"/>
        <w:tab w:val="right" w:pos="9072"/>
      </w:tabs>
      <w:rPr>
        <w:rFonts w:ascii="Times New Roman" w:hAnsi="Times New Roman"/>
        <w:i/>
        <w:iCs/>
        <w:color w:val="808080"/>
      </w:rPr>
    </w:pPr>
    <w:r w:rsidRPr="00B67BA3">
      <w:rPr>
        <w:rStyle w:val="Enfasidelicata"/>
        <w:rFonts w:ascii="Times New Roman" w:hAnsi="Times New Roman"/>
        <w:sz w:val="20"/>
        <w:szCs w:val="20"/>
      </w:rPr>
      <w:t>Estadiamento Clínico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586" w:rsidRDefault="00CF2586" w:rsidP="00D104C1">
      <w:pPr>
        <w:spacing w:after="0" w:line="240" w:lineRule="auto"/>
      </w:pPr>
      <w:r>
        <w:separator/>
      </w:r>
    </w:p>
  </w:footnote>
  <w:footnote w:type="continuationSeparator" w:id="0">
    <w:p w:rsidR="00CF2586" w:rsidRDefault="00CF2586" w:rsidP="00D104C1">
      <w:pPr>
        <w:spacing w:after="0" w:line="240" w:lineRule="auto"/>
      </w:pPr>
      <w:r>
        <w:continuationSeparator/>
      </w:r>
    </w:p>
  </w:footnote>
  <w:footnote w:id="1">
    <w:p w:rsidR="0035047A" w:rsidRDefault="0035047A">
      <w:pPr>
        <w:pStyle w:val="FootnoteText"/>
      </w:pPr>
      <w:r>
        <w:rPr>
          <w:rStyle w:val="FootnoteReference"/>
        </w:rPr>
        <w:footnoteRef/>
      </w:r>
      <w:r>
        <w:t xml:space="preserve"> De acordo com um estudo feito na Uganda. Morgan </w:t>
      </w:r>
      <w:r w:rsidRPr="00C23A37">
        <w:rPr>
          <w:i/>
        </w:rPr>
        <w:t>et al</w:t>
      </w:r>
    </w:p>
  </w:footnote>
  <w:footnote w:id="2">
    <w:p w:rsidR="0035047A" w:rsidRPr="0044346B" w:rsidRDefault="0035047A" w:rsidP="00D104C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De acordo com um estudo feito na Uganda. Morgan </w:t>
      </w:r>
      <w:r w:rsidRPr="00E0588D">
        <w:rPr>
          <w:i/>
        </w:rPr>
        <w:t>et al</w:t>
      </w:r>
    </w:p>
  </w:footnote>
  <w:footnote w:id="3">
    <w:p w:rsidR="0035047A" w:rsidRDefault="0035047A" w:rsidP="00D104C1">
      <w:pPr>
        <w:pStyle w:val="FootnoteText"/>
      </w:pPr>
      <w:r>
        <w:rPr>
          <w:rStyle w:val="FootnoteReference"/>
        </w:rPr>
        <w:footnoteRef/>
      </w:r>
      <w:r>
        <w:t xml:space="preserve"> De acordo com um estudo feito na Uganda. Morgan </w:t>
      </w:r>
      <w:r w:rsidRPr="00E0588D">
        <w:rPr>
          <w:i/>
        </w:rPr>
        <w:t>et al</w:t>
      </w:r>
      <w:r>
        <w:t>.</w:t>
      </w:r>
    </w:p>
  </w:footnote>
  <w:footnote w:id="4">
    <w:p w:rsidR="0035047A" w:rsidRPr="006F1408" w:rsidRDefault="0035047A" w:rsidP="00D104C1">
      <w:pPr>
        <w:pStyle w:val="FootnoteText"/>
        <w:rPr>
          <w:i/>
        </w:rPr>
      </w:pPr>
      <w:r>
        <w:rPr>
          <w:rStyle w:val="FootnoteReference"/>
        </w:rPr>
        <w:footnoteRef/>
      </w:r>
      <w:r>
        <w:t xml:space="preserve"> De acordo com um estudo feito na Uganda. Morgan </w:t>
      </w:r>
      <w:r w:rsidRPr="00E0588D">
        <w:rPr>
          <w:i/>
        </w:rPr>
        <w:t>et al</w:t>
      </w:r>
    </w:p>
  </w:footnote>
  <w:footnote w:id="5">
    <w:p w:rsidR="0035047A" w:rsidRDefault="0035047A" w:rsidP="00D104C1">
      <w:pPr>
        <w:pStyle w:val="FootnoteText"/>
      </w:pPr>
      <w:r>
        <w:rPr>
          <w:rStyle w:val="FootnoteReference"/>
        </w:rPr>
        <w:footnoteRef/>
      </w:r>
      <w:r>
        <w:t xml:space="preserve"> Adaptação das </w:t>
      </w:r>
      <w:r>
        <w:rPr>
          <w:lang w:val="pt-PT"/>
        </w:rPr>
        <w:t>t</w:t>
      </w:r>
      <w:r w:rsidRPr="00365831">
        <w:rPr>
          <w:lang w:val="pt-PT"/>
        </w:rPr>
        <w:t>abela</w:t>
      </w:r>
      <w:r>
        <w:rPr>
          <w:lang w:val="pt-PT"/>
        </w:rPr>
        <w:t>s</w:t>
      </w:r>
      <w:r w:rsidRPr="00365831">
        <w:rPr>
          <w:lang w:val="pt-PT"/>
        </w:rPr>
        <w:t xml:space="preserve"> de </w:t>
      </w:r>
      <w:proofErr w:type="spellStart"/>
      <w:r w:rsidRPr="00365831">
        <w:rPr>
          <w:lang w:val="pt-PT"/>
        </w:rPr>
        <w:t>estadiamento</w:t>
      </w:r>
      <w:proofErr w:type="spellEnd"/>
      <w:r w:rsidRPr="00365831">
        <w:rPr>
          <w:lang w:val="pt-PT"/>
        </w:rPr>
        <w:t xml:space="preserve"> da OMS (2006) </w:t>
      </w:r>
    </w:p>
  </w:footnote>
  <w:footnote w:id="6">
    <w:p w:rsidR="0035047A" w:rsidRDefault="0035047A" w:rsidP="00D104C1">
      <w:pPr>
        <w:pStyle w:val="FootnoteText"/>
      </w:pPr>
    </w:p>
    <w:p w:rsidR="0035047A" w:rsidRDefault="0035047A" w:rsidP="00D104C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00CF">
        <w:rPr>
          <w:i/>
          <w:iCs/>
          <w:lang w:val="pt-PT"/>
        </w:rPr>
        <w:t xml:space="preserve">Fonte: </w:t>
      </w:r>
      <w:r>
        <w:rPr>
          <w:i/>
          <w:iCs/>
          <w:lang w:val="pt-PT"/>
        </w:rPr>
        <w:t xml:space="preserve">Adaptação </w:t>
      </w:r>
      <w:proofErr w:type="spellStart"/>
      <w:r w:rsidRPr="009400CF">
        <w:rPr>
          <w:i/>
          <w:iCs/>
          <w:lang w:val="pt-PT"/>
        </w:rPr>
        <w:t>TARV</w:t>
      </w:r>
      <w:proofErr w:type="spellEnd"/>
      <w:r>
        <w:rPr>
          <w:i/>
          <w:iCs/>
          <w:lang w:val="pt-PT"/>
        </w:rPr>
        <w:t xml:space="preserve"> </w:t>
      </w:r>
      <w:r w:rsidRPr="009400CF">
        <w:rPr>
          <w:i/>
          <w:iCs/>
          <w:lang w:val="pt-PT"/>
        </w:rPr>
        <w:t>-</w:t>
      </w:r>
      <w:r>
        <w:rPr>
          <w:i/>
          <w:iCs/>
          <w:lang w:val="pt-PT"/>
        </w:rPr>
        <w:t xml:space="preserve"> Formação</w:t>
      </w:r>
      <w:r w:rsidRPr="009400CF">
        <w:rPr>
          <w:i/>
          <w:iCs/>
          <w:lang w:val="pt-PT"/>
        </w:rPr>
        <w:t xml:space="preserve"> para Técnicos de Medicina Junho 2006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690A"/>
    <w:multiLevelType w:val="hybridMultilevel"/>
    <w:tmpl w:val="E208E8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5118B"/>
    <w:multiLevelType w:val="hybridMultilevel"/>
    <w:tmpl w:val="6B9001C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1F6EC2"/>
    <w:multiLevelType w:val="hybridMultilevel"/>
    <w:tmpl w:val="A12C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2115F"/>
    <w:multiLevelType w:val="hybridMultilevel"/>
    <w:tmpl w:val="4AB2DD08"/>
    <w:lvl w:ilvl="0" w:tplc="0B40D8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073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0E80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BA47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1062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2E4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F45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8F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CE5E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1429223D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5">
    <w:nsid w:val="18024ACB"/>
    <w:multiLevelType w:val="hybridMultilevel"/>
    <w:tmpl w:val="12E2E9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8F7F96"/>
    <w:multiLevelType w:val="multilevel"/>
    <w:tmpl w:val="050CEA4E"/>
    <w:lvl w:ilvl="0">
      <w:start w:val="1"/>
      <w:numFmt w:val="decimal"/>
      <w:lvlText w:val="%1."/>
      <w:lvlJc w:val="left"/>
      <w:pPr>
        <w:ind w:left="1418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7">
    <w:nsid w:val="1CB91A21"/>
    <w:multiLevelType w:val="hybridMultilevel"/>
    <w:tmpl w:val="939E91E6"/>
    <w:lvl w:ilvl="0" w:tplc="040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4A33FB0"/>
    <w:multiLevelType w:val="hybridMultilevel"/>
    <w:tmpl w:val="1832A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3428D"/>
    <w:multiLevelType w:val="multilevel"/>
    <w:tmpl w:val="C4EE6970"/>
    <w:lvl w:ilvl="0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>
    <w:nsid w:val="316362A4"/>
    <w:multiLevelType w:val="hybridMultilevel"/>
    <w:tmpl w:val="94F02FE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A222D"/>
    <w:multiLevelType w:val="hybridMultilevel"/>
    <w:tmpl w:val="B54E1276"/>
    <w:lvl w:ilvl="0" w:tplc="0409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2">
    <w:nsid w:val="32860AC4"/>
    <w:multiLevelType w:val="hybridMultilevel"/>
    <w:tmpl w:val="7DB6413A"/>
    <w:lvl w:ilvl="0" w:tplc="B3461FB8">
      <w:start w:val="1"/>
      <w:numFmt w:val="bullet"/>
      <w:lvlText w:val="•"/>
      <w:lvlJc w:val="left"/>
      <w:pPr>
        <w:tabs>
          <w:tab w:val="num" w:pos="403"/>
        </w:tabs>
        <w:ind w:left="403" w:hanging="360"/>
      </w:pPr>
      <w:rPr>
        <w:rFonts w:ascii="Times New Roman" w:hAnsi="Times New Roman" w:hint="default"/>
      </w:rPr>
    </w:lvl>
    <w:lvl w:ilvl="1" w:tplc="53BCBBC2" w:tentative="1">
      <w:start w:val="1"/>
      <w:numFmt w:val="bullet"/>
      <w:lvlText w:val="•"/>
      <w:lvlJc w:val="left"/>
      <w:pPr>
        <w:tabs>
          <w:tab w:val="num" w:pos="1123"/>
        </w:tabs>
        <w:ind w:left="1123" w:hanging="360"/>
      </w:pPr>
      <w:rPr>
        <w:rFonts w:ascii="Times New Roman" w:hAnsi="Times New Roman" w:hint="default"/>
      </w:rPr>
    </w:lvl>
    <w:lvl w:ilvl="2" w:tplc="B8C28F20" w:tentative="1">
      <w:start w:val="1"/>
      <w:numFmt w:val="bullet"/>
      <w:lvlText w:val="•"/>
      <w:lvlJc w:val="left"/>
      <w:pPr>
        <w:tabs>
          <w:tab w:val="num" w:pos="1843"/>
        </w:tabs>
        <w:ind w:left="1843" w:hanging="360"/>
      </w:pPr>
      <w:rPr>
        <w:rFonts w:ascii="Times New Roman" w:hAnsi="Times New Roman" w:hint="default"/>
      </w:rPr>
    </w:lvl>
    <w:lvl w:ilvl="3" w:tplc="3B30F898" w:tentative="1">
      <w:start w:val="1"/>
      <w:numFmt w:val="bullet"/>
      <w:lvlText w:val="•"/>
      <w:lvlJc w:val="left"/>
      <w:pPr>
        <w:tabs>
          <w:tab w:val="num" w:pos="2563"/>
        </w:tabs>
        <w:ind w:left="2563" w:hanging="360"/>
      </w:pPr>
      <w:rPr>
        <w:rFonts w:ascii="Times New Roman" w:hAnsi="Times New Roman" w:hint="default"/>
      </w:rPr>
    </w:lvl>
    <w:lvl w:ilvl="4" w:tplc="AC70F582" w:tentative="1">
      <w:start w:val="1"/>
      <w:numFmt w:val="bullet"/>
      <w:lvlText w:val="•"/>
      <w:lvlJc w:val="left"/>
      <w:pPr>
        <w:tabs>
          <w:tab w:val="num" w:pos="3283"/>
        </w:tabs>
        <w:ind w:left="3283" w:hanging="360"/>
      </w:pPr>
      <w:rPr>
        <w:rFonts w:ascii="Times New Roman" w:hAnsi="Times New Roman" w:hint="default"/>
      </w:rPr>
    </w:lvl>
    <w:lvl w:ilvl="5" w:tplc="29447260" w:tentative="1">
      <w:start w:val="1"/>
      <w:numFmt w:val="bullet"/>
      <w:lvlText w:val="•"/>
      <w:lvlJc w:val="left"/>
      <w:pPr>
        <w:tabs>
          <w:tab w:val="num" w:pos="4003"/>
        </w:tabs>
        <w:ind w:left="4003" w:hanging="360"/>
      </w:pPr>
      <w:rPr>
        <w:rFonts w:ascii="Times New Roman" w:hAnsi="Times New Roman" w:hint="default"/>
      </w:rPr>
    </w:lvl>
    <w:lvl w:ilvl="6" w:tplc="68169E6E" w:tentative="1">
      <w:start w:val="1"/>
      <w:numFmt w:val="bullet"/>
      <w:lvlText w:val="•"/>
      <w:lvlJc w:val="left"/>
      <w:pPr>
        <w:tabs>
          <w:tab w:val="num" w:pos="4723"/>
        </w:tabs>
        <w:ind w:left="4723" w:hanging="360"/>
      </w:pPr>
      <w:rPr>
        <w:rFonts w:ascii="Times New Roman" w:hAnsi="Times New Roman" w:hint="default"/>
      </w:rPr>
    </w:lvl>
    <w:lvl w:ilvl="7" w:tplc="8BD84494" w:tentative="1">
      <w:start w:val="1"/>
      <w:numFmt w:val="bullet"/>
      <w:lvlText w:val="•"/>
      <w:lvlJc w:val="left"/>
      <w:pPr>
        <w:tabs>
          <w:tab w:val="num" w:pos="5443"/>
        </w:tabs>
        <w:ind w:left="5443" w:hanging="360"/>
      </w:pPr>
      <w:rPr>
        <w:rFonts w:ascii="Times New Roman" w:hAnsi="Times New Roman" w:hint="default"/>
      </w:rPr>
    </w:lvl>
    <w:lvl w:ilvl="8" w:tplc="48903386" w:tentative="1">
      <w:start w:val="1"/>
      <w:numFmt w:val="bullet"/>
      <w:lvlText w:val="•"/>
      <w:lvlJc w:val="left"/>
      <w:pPr>
        <w:tabs>
          <w:tab w:val="num" w:pos="6163"/>
        </w:tabs>
        <w:ind w:left="6163" w:hanging="360"/>
      </w:pPr>
      <w:rPr>
        <w:rFonts w:ascii="Times New Roman" w:hAnsi="Times New Roman" w:hint="default"/>
      </w:rPr>
    </w:lvl>
  </w:abstractNum>
  <w:abstractNum w:abstractNumId="13">
    <w:nsid w:val="344D29AF"/>
    <w:multiLevelType w:val="hybridMultilevel"/>
    <w:tmpl w:val="C386A8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E0119"/>
    <w:multiLevelType w:val="hybridMultilevel"/>
    <w:tmpl w:val="8778880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70836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6">
    <w:nsid w:val="41273CDF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7">
    <w:nsid w:val="44B64324"/>
    <w:multiLevelType w:val="hybridMultilevel"/>
    <w:tmpl w:val="7E48329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C172B1"/>
    <w:multiLevelType w:val="hybridMultilevel"/>
    <w:tmpl w:val="84A4F6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2601D"/>
    <w:multiLevelType w:val="hybridMultilevel"/>
    <w:tmpl w:val="01D828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8F6A71"/>
    <w:multiLevelType w:val="hybridMultilevel"/>
    <w:tmpl w:val="93D4C08E"/>
    <w:lvl w:ilvl="0" w:tplc="ADF41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5231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4D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C0F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32E5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98C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DA15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5E5A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6C62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C842191"/>
    <w:multiLevelType w:val="hybridMultilevel"/>
    <w:tmpl w:val="BD0ACFF0"/>
    <w:lvl w:ilvl="0" w:tplc="A634A4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468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021E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2209D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ACA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AA03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5CB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BC5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5EB7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50C039E"/>
    <w:multiLevelType w:val="multilevel"/>
    <w:tmpl w:val="2EF269F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3">
    <w:nsid w:val="57201F12"/>
    <w:multiLevelType w:val="hybridMultilevel"/>
    <w:tmpl w:val="7C0EB788"/>
    <w:lvl w:ilvl="0" w:tplc="696CC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D6D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E0E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ADD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4C05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42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E692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2AE1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76ED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7E778A2"/>
    <w:multiLevelType w:val="hybridMultilevel"/>
    <w:tmpl w:val="446A0E6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56C3D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26">
    <w:nsid w:val="5B0F1F8E"/>
    <w:multiLevelType w:val="hybridMultilevel"/>
    <w:tmpl w:val="815E685E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203483"/>
    <w:multiLevelType w:val="hybridMultilevel"/>
    <w:tmpl w:val="41687D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A16277"/>
    <w:multiLevelType w:val="hybridMultilevel"/>
    <w:tmpl w:val="8CEE30D8"/>
    <w:lvl w:ilvl="0" w:tplc="043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65E00209"/>
    <w:multiLevelType w:val="hybridMultilevel"/>
    <w:tmpl w:val="73ECC8FE"/>
    <w:lvl w:ilvl="0" w:tplc="4808F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EE16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2406A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4A0E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6C1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6689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473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90E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EEE6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6D3011E"/>
    <w:multiLevelType w:val="hybridMultilevel"/>
    <w:tmpl w:val="272C50F2"/>
    <w:lvl w:ilvl="0" w:tplc="AF946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88D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CAA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9A13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DC11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B21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CB1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4D5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26FB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680312B4"/>
    <w:multiLevelType w:val="hybridMultilevel"/>
    <w:tmpl w:val="71564AE6"/>
    <w:lvl w:ilvl="0" w:tplc="B2C84D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EC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824B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AB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417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1AB5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9428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E0D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141F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6841592C"/>
    <w:multiLevelType w:val="multilevel"/>
    <w:tmpl w:val="B54E1276"/>
    <w:lvl w:ilvl="0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3">
    <w:nsid w:val="6AAD398A"/>
    <w:multiLevelType w:val="multilevel"/>
    <w:tmpl w:val="D3DAEFE0"/>
    <w:lvl w:ilvl="0">
      <w:start w:val="1"/>
      <w:numFmt w:val="decimal"/>
      <w:lvlText w:val="%1."/>
      <w:lvlJc w:val="left"/>
      <w:pPr>
        <w:ind w:left="1418" w:hanging="360"/>
      </w:pPr>
      <w:rPr>
        <w:rFonts w:cs="Times New Roman" w:hint="default"/>
      </w:rPr>
    </w:lvl>
    <w:lvl w:ilvl="1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34">
    <w:nsid w:val="6BCD6C83"/>
    <w:multiLevelType w:val="hybridMultilevel"/>
    <w:tmpl w:val="584013B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07F96"/>
    <w:multiLevelType w:val="hybridMultilevel"/>
    <w:tmpl w:val="C582A414"/>
    <w:lvl w:ilvl="0" w:tplc="043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3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3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3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3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3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3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3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0646A87"/>
    <w:multiLevelType w:val="multilevel"/>
    <w:tmpl w:val="2EF269FE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7">
    <w:nsid w:val="712D1B9D"/>
    <w:multiLevelType w:val="hybridMultilevel"/>
    <w:tmpl w:val="FAC64012"/>
    <w:lvl w:ilvl="0" w:tplc="745C546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A04DB1"/>
    <w:multiLevelType w:val="hybridMultilevel"/>
    <w:tmpl w:val="0FBE6140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>
    <w:nsid w:val="756B5AC5"/>
    <w:multiLevelType w:val="hybridMultilevel"/>
    <w:tmpl w:val="2430A7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E6713"/>
    <w:multiLevelType w:val="hybridMultilevel"/>
    <w:tmpl w:val="4650BE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B42B56"/>
    <w:multiLevelType w:val="hybridMultilevel"/>
    <w:tmpl w:val="8F58AC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7A971BB"/>
    <w:multiLevelType w:val="hybridMultilevel"/>
    <w:tmpl w:val="E37237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CF5F63"/>
    <w:multiLevelType w:val="hybridMultilevel"/>
    <w:tmpl w:val="49B8A2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E0138CA"/>
    <w:multiLevelType w:val="hybridMultilevel"/>
    <w:tmpl w:val="B91CEC7A"/>
    <w:lvl w:ilvl="0" w:tplc="8B28E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80F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4001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1B6E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DE95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D600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6610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8E1D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8A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>
    <w:nsid w:val="7EBF4BFF"/>
    <w:multiLevelType w:val="hybridMultilevel"/>
    <w:tmpl w:val="4F025538"/>
    <w:lvl w:ilvl="0" w:tplc="AADA0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DC3C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E221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BEBD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548C1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7A95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2249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162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200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3"/>
  </w:num>
  <w:num w:numId="2">
    <w:abstractNumId w:val="37"/>
  </w:num>
  <w:num w:numId="3">
    <w:abstractNumId w:val="36"/>
  </w:num>
  <w:num w:numId="4">
    <w:abstractNumId w:val="22"/>
  </w:num>
  <w:num w:numId="5">
    <w:abstractNumId w:val="0"/>
  </w:num>
  <w:num w:numId="6">
    <w:abstractNumId w:val="34"/>
  </w:num>
  <w:num w:numId="7">
    <w:abstractNumId w:val="1"/>
  </w:num>
  <w:num w:numId="8">
    <w:abstractNumId w:val="10"/>
  </w:num>
  <w:num w:numId="9">
    <w:abstractNumId w:val="42"/>
  </w:num>
  <w:num w:numId="10">
    <w:abstractNumId w:val="27"/>
  </w:num>
  <w:num w:numId="11">
    <w:abstractNumId w:val="17"/>
  </w:num>
  <w:num w:numId="12">
    <w:abstractNumId w:val="18"/>
  </w:num>
  <w:num w:numId="13">
    <w:abstractNumId w:val="24"/>
  </w:num>
  <w:num w:numId="14">
    <w:abstractNumId w:val="43"/>
  </w:num>
  <w:num w:numId="15">
    <w:abstractNumId w:val="40"/>
  </w:num>
  <w:num w:numId="16">
    <w:abstractNumId w:val="5"/>
  </w:num>
  <w:num w:numId="17">
    <w:abstractNumId w:val="39"/>
  </w:num>
  <w:num w:numId="18">
    <w:abstractNumId w:val="11"/>
  </w:num>
  <w:num w:numId="19">
    <w:abstractNumId w:val="35"/>
  </w:num>
  <w:num w:numId="20">
    <w:abstractNumId w:val="25"/>
  </w:num>
  <w:num w:numId="21">
    <w:abstractNumId w:val="26"/>
  </w:num>
  <w:num w:numId="22">
    <w:abstractNumId w:val="15"/>
  </w:num>
  <w:num w:numId="23">
    <w:abstractNumId w:val="4"/>
  </w:num>
  <w:num w:numId="24">
    <w:abstractNumId w:val="32"/>
  </w:num>
  <w:num w:numId="25">
    <w:abstractNumId w:val="14"/>
  </w:num>
  <w:num w:numId="26">
    <w:abstractNumId w:val="16"/>
  </w:num>
  <w:num w:numId="27">
    <w:abstractNumId w:val="19"/>
  </w:num>
  <w:num w:numId="28">
    <w:abstractNumId w:val="13"/>
  </w:num>
  <w:num w:numId="29">
    <w:abstractNumId w:val="23"/>
  </w:num>
  <w:num w:numId="30">
    <w:abstractNumId w:val="6"/>
  </w:num>
  <w:num w:numId="31">
    <w:abstractNumId w:val="9"/>
  </w:num>
  <w:num w:numId="32">
    <w:abstractNumId w:val="31"/>
  </w:num>
  <w:num w:numId="33">
    <w:abstractNumId w:val="29"/>
  </w:num>
  <w:num w:numId="34">
    <w:abstractNumId w:val="44"/>
  </w:num>
  <w:num w:numId="35">
    <w:abstractNumId w:val="30"/>
  </w:num>
  <w:num w:numId="36">
    <w:abstractNumId w:val="21"/>
  </w:num>
  <w:num w:numId="37">
    <w:abstractNumId w:val="3"/>
  </w:num>
  <w:num w:numId="38">
    <w:abstractNumId w:val="45"/>
  </w:num>
  <w:num w:numId="39">
    <w:abstractNumId w:val="20"/>
  </w:num>
  <w:num w:numId="40">
    <w:abstractNumId w:val="41"/>
  </w:num>
  <w:num w:numId="41">
    <w:abstractNumId w:val="12"/>
  </w:num>
  <w:num w:numId="42">
    <w:abstractNumId w:val="8"/>
  </w:num>
  <w:num w:numId="43">
    <w:abstractNumId w:val="7"/>
  </w:num>
  <w:num w:numId="44">
    <w:abstractNumId w:val="38"/>
  </w:num>
  <w:num w:numId="45">
    <w:abstractNumId w:val="2"/>
  </w:num>
  <w:num w:numId="46">
    <w:abstractNumId w:val="28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5890"/>
  </w:hdrShapeDefaults>
  <w:footnotePr>
    <w:footnote w:id="-1"/>
    <w:footnote w:id="0"/>
  </w:footnotePr>
  <w:endnotePr>
    <w:endnote w:id="-1"/>
    <w:endnote w:id="0"/>
  </w:endnotePr>
  <w:compat/>
  <w:rsids>
    <w:rsidRoot w:val="007C73B1"/>
    <w:rsid w:val="00010378"/>
    <w:rsid w:val="00040269"/>
    <w:rsid w:val="00076DD0"/>
    <w:rsid w:val="00085078"/>
    <w:rsid w:val="00091D08"/>
    <w:rsid w:val="000C2AA2"/>
    <w:rsid w:val="000D5121"/>
    <w:rsid w:val="000E33C1"/>
    <w:rsid w:val="000E5505"/>
    <w:rsid w:val="00111382"/>
    <w:rsid w:val="001200A0"/>
    <w:rsid w:val="0013791A"/>
    <w:rsid w:val="00170CBF"/>
    <w:rsid w:val="001747FB"/>
    <w:rsid w:val="0019014E"/>
    <w:rsid w:val="00192976"/>
    <w:rsid w:val="00196D12"/>
    <w:rsid w:val="001C7F33"/>
    <w:rsid w:val="001D680F"/>
    <w:rsid w:val="001F1689"/>
    <w:rsid w:val="001F3BD3"/>
    <w:rsid w:val="002162FD"/>
    <w:rsid w:val="00217385"/>
    <w:rsid w:val="0023244D"/>
    <w:rsid w:val="0024230E"/>
    <w:rsid w:val="00250561"/>
    <w:rsid w:val="00250A29"/>
    <w:rsid w:val="00263EC7"/>
    <w:rsid w:val="002741DD"/>
    <w:rsid w:val="0028025E"/>
    <w:rsid w:val="002862D8"/>
    <w:rsid w:val="002875AE"/>
    <w:rsid w:val="002C2FE1"/>
    <w:rsid w:val="002F39AC"/>
    <w:rsid w:val="002F40A3"/>
    <w:rsid w:val="00301DAC"/>
    <w:rsid w:val="00336F82"/>
    <w:rsid w:val="0035047A"/>
    <w:rsid w:val="00361043"/>
    <w:rsid w:val="00364CCB"/>
    <w:rsid w:val="003652A5"/>
    <w:rsid w:val="00381AD4"/>
    <w:rsid w:val="00386F7C"/>
    <w:rsid w:val="00393691"/>
    <w:rsid w:val="003A6192"/>
    <w:rsid w:val="003B0E8C"/>
    <w:rsid w:val="003B593D"/>
    <w:rsid w:val="003B6C01"/>
    <w:rsid w:val="003C2D24"/>
    <w:rsid w:val="003E2E4B"/>
    <w:rsid w:val="003F4443"/>
    <w:rsid w:val="00401214"/>
    <w:rsid w:val="00407E95"/>
    <w:rsid w:val="004100A4"/>
    <w:rsid w:val="00415CB8"/>
    <w:rsid w:val="00437917"/>
    <w:rsid w:val="0044346B"/>
    <w:rsid w:val="0045455A"/>
    <w:rsid w:val="004604F3"/>
    <w:rsid w:val="00465939"/>
    <w:rsid w:val="004C1961"/>
    <w:rsid w:val="0051537F"/>
    <w:rsid w:val="00533505"/>
    <w:rsid w:val="005375CB"/>
    <w:rsid w:val="005466BD"/>
    <w:rsid w:val="005563E8"/>
    <w:rsid w:val="0059224F"/>
    <w:rsid w:val="005A29B8"/>
    <w:rsid w:val="005B119B"/>
    <w:rsid w:val="005C2395"/>
    <w:rsid w:val="005C3144"/>
    <w:rsid w:val="005D7946"/>
    <w:rsid w:val="005E5BDA"/>
    <w:rsid w:val="005E7504"/>
    <w:rsid w:val="00604773"/>
    <w:rsid w:val="00642297"/>
    <w:rsid w:val="00650300"/>
    <w:rsid w:val="00650D3F"/>
    <w:rsid w:val="00652C59"/>
    <w:rsid w:val="00665029"/>
    <w:rsid w:val="00681483"/>
    <w:rsid w:val="00681F2F"/>
    <w:rsid w:val="006A05D8"/>
    <w:rsid w:val="006A73B0"/>
    <w:rsid w:val="006D0183"/>
    <w:rsid w:val="006D3435"/>
    <w:rsid w:val="006D6DA3"/>
    <w:rsid w:val="006F1408"/>
    <w:rsid w:val="007121FC"/>
    <w:rsid w:val="00714E22"/>
    <w:rsid w:val="007276D6"/>
    <w:rsid w:val="00732D6F"/>
    <w:rsid w:val="007427AC"/>
    <w:rsid w:val="00772587"/>
    <w:rsid w:val="007829F8"/>
    <w:rsid w:val="007A3F38"/>
    <w:rsid w:val="007C60BE"/>
    <w:rsid w:val="007C73B1"/>
    <w:rsid w:val="007C7A37"/>
    <w:rsid w:val="007D056D"/>
    <w:rsid w:val="007D1646"/>
    <w:rsid w:val="007D3881"/>
    <w:rsid w:val="007E6D62"/>
    <w:rsid w:val="007F17D3"/>
    <w:rsid w:val="0080544D"/>
    <w:rsid w:val="00812405"/>
    <w:rsid w:val="00830042"/>
    <w:rsid w:val="0084099E"/>
    <w:rsid w:val="00852587"/>
    <w:rsid w:val="00853036"/>
    <w:rsid w:val="00862FBC"/>
    <w:rsid w:val="00890C1C"/>
    <w:rsid w:val="00893612"/>
    <w:rsid w:val="008C196A"/>
    <w:rsid w:val="008E4AD7"/>
    <w:rsid w:val="008F0D1A"/>
    <w:rsid w:val="009201E4"/>
    <w:rsid w:val="00921320"/>
    <w:rsid w:val="009305AE"/>
    <w:rsid w:val="00945BE6"/>
    <w:rsid w:val="009502E7"/>
    <w:rsid w:val="00985FE3"/>
    <w:rsid w:val="00992EF9"/>
    <w:rsid w:val="0099396C"/>
    <w:rsid w:val="009A423E"/>
    <w:rsid w:val="009A5BD9"/>
    <w:rsid w:val="009C288B"/>
    <w:rsid w:val="009C4320"/>
    <w:rsid w:val="009D2799"/>
    <w:rsid w:val="00A10998"/>
    <w:rsid w:val="00A21F3D"/>
    <w:rsid w:val="00A26CDC"/>
    <w:rsid w:val="00A448A3"/>
    <w:rsid w:val="00A47EDB"/>
    <w:rsid w:val="00A52187"/>
    <w:rsid w:val="00A607D9"/>
    <w:rsid w:val="00A6196F"/>
    <w:rsid w:val="00A70275"/>
    <w:rsid w:val="00A837F6"/>
    <w:rsid w:val="00A843BA"/>
    <w:rsid w:val="00A93142"/>
    <w:rsid w:val="00A97E77"/>
    <w:rsid w:val="00AA03B6"/>
    <w:rsid w:val="00AA0AB5"/>
    <w:rsid w:val="00AA6D61"/>
    <w:rsid w:val="00AB6A95"/>
    <w:rsid w:val="00AC75DD"/>
    <w:rsid w:val="00AD1CE2"/>
    <w:rsid w:val="00AD5825"/>
    <w:rsid w:val="00AE4C7A"/>
    <w:rsid w:val="00AF4E17"/>
    <w:rsid w:val="00AF765B"/>
    <w:rsid w:val="00AF7885"/>
    <w:rsid w:val="00B020CA"/>
    <w:rsid w:val="00B1652F"/>
    <w:rsid w:val="00B31A3B"/>
    <w:rsid w:val="00B61AAD"/>
    <w:rsid w:val="00B63B27"/>
    <w:rsid w:val="00B64CE6"/>
    <w:rsid w:val="00B77F83"/>
    <w:rsid w:val="00B80695"/>
    <w:rsid w:val="00B8143B"/>
    <w:rsid w:val="00BA0E9A"/>
    <w:rsid w:val="00BA6DB2"/>
    <w:rsid w:val="00BC0C22"/>
    <w:rsid w:val="00BC6357"/>
    <w:rsid w:val="00BC7D07"/>
    <w:rsid w:val="00BD076E"/>
    <w:rsid w:val="00BD55F4"/>
    <w:rsid w:val="00BE12A5"/>
    <w:rsid w:val="00BE545E"/>
    <w:rsid w:val="00BF0668"/>
    <w:rsid w:val="00BF1D7A"/>
    <w:rsid w:val="00BF6831"/>
    <w:rsid w:val="00C06E50"/>
    <w:rsid w:val="00C173AC"/>
    <w:rsid w:val="00C23A37"/>
    <w:rsid w:val="00C30B4B"/>
    <w:rsid w:val="00C328E7"/>
    <w:rsid w:val="00C40F2A"/>
    <w:rsid w:val="00C445C0"/>
    <w:rsid w:val="00C44DE4"/>
    <w:rsid w:val="00C55016"/>
    <w:rsid w:val="00C74CBC"/>
    <w:rsid w:val="00C86138"/>
    <w:rsid w:val="00CA36AD"/>
    <w:rsid w:val="00CB05F7"/>
    <w:rsid w:val="00CC0955"/>
    <w:rsid w:val="00CC10FE"/>
    <w:rsid w:val="00CC7DDE"/>
    <w:rsid w:val="00CF2586"/>
    <w:rsid w:val="00D027C7"/>
    <w:rsid w:val="00D0358B"/>
    <w:rsid w:val="00D104C1"/>
    <w:rsid w:val="00D17A15"/>
    <w:rsid w:val="00D41AA5"/>
    <w:rsid w:val="00D468C5"/>
    <w:rsid w:val="00D75CEC"/>
    <w:rsid w:val="00DA10C2"/>
    <w:rsid w:val="00DB2C48"/>
    <w:rsid w:val="00E02E92"/>
    <w:rsid w:val="00E048A4"/>
    <w:rsid w:val="00E0588D"/>
    <w:rsid w:val="00E22D82"/>
    <w:rsid w:val="00E3682C"/>
    <w:rsid w:val="00E40620"/>
    <w:rsid w:val="00E42834"/>
    <w:rsid w:val="00E67857"/>
    <w:rsid w:val="00E94066"/>
    <w:rsid w:val="00EA034B"/>
    <w:rsid w:val="00EB5DD4"/>
    <w:rsid w:val="00EB6170"/>
    <w:rsid w:val="00ED111B"/>
    <w:rsid w:val="00EE57DA"/>
    <w:rsid w:val="00EE59C8"/>
    <w:rsid w:val="00EF0693"/>
    <w:rsid w:val="00F03257"/>
    <w:rsid w:val="00F05C65"/>
    <w:rsid w:val="00F35427"/>
    <w:rsid w:val="00F4675F"/>
    <w:rsid w:val="00F4771C"/>
    <w:rsid w:val="00F53B7A"/>
    <w:rsid w:val="00F64C87"/>
    <w:rsid w:val="00FA4A2A"/>
    <w:rsid w:val="00FA737F"/>
    <w:rsid w:val="00FB5EE0"/>
    <w:rsid w:val="00FB699C"/>
    <w:rsid w:val="00FB7437"/>
    <w:rsid w:val="00FB76A5"/>
    <w:rsid w:val="00FB7C20"/>
    <w:rsid w:val="00FD412F"/>
    <w:rsid w:val="00FD487D"/>
    <w:rsid w:val="00FE01B8"/>
    <w:rsid w:val="00FE1032"/>
    <w:rsid w:val="00FE138A"/>
    <w:rsid w:val="00FE2788"/>
    <w:rsid w:val="00FE2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5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0"/>
    <w:pPr>
      <w:spacing w:after="200" w:line="276" w:lineRule="auto"/>
    </w:pPr>
    <w:rPr>
      <w:sz w:val="22"/>
      <w:szCs w:val="22"/>
      <w:lang w:val="af-ZA" w:eastAsia="af-ZA"/>
    </w:rPr>
  </w:style>
  <w:style w:type="paragraph" w:styleId="Heading4">
    <w:name w:val="heading 4"/>
    <w:basedOn w:val="Normal"/>
    <w:next w:val="Normal"/>
    <w:link w:val="Heading4Char"/>
    <w:uiPriority w:val="9"/>
    <w:qFormat/>
    <w:rsid w:val="00BD21F9"/>
    <w:pPr>
      <w:keepNext/>
      <w:keepLines/>
      <w:spacing w:before="240" w:after="0"/>
      <w:outlineLvl w:val="3"/>
    </w:pPr>
    <w:rPr>
      <w:rFonts w:ascii="Times New Roman" w:hAnsi="Times New Roman"/>
      <w:b/>
      <w:bCs/>
      <w:i/>
      <w:iCs/>
      <w:sz w:val="24"/>
      <w:lang w:val="pt-B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locked/>
    <w:rsid w:val="00BD21F9"/>
    <w:rPr>
      <w:rFonts w:ascii="Times New Roman" w:eastAsia="Times New Roman" w:hAnsi="Times New Roman" w:cs="Times New Roman"/>
      <w:b/>
      <w:bCs/>
      <w:i/>
      <w:iCs/>
      <w:sz w:val="24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E43EB"/>
    <w:rPr>
      <w:rFonts w:ascii="Tahoma" w:hAnsi="Tahoma" w:cs="Tahoma"/>
      <w:sz w:val="16"/>
      <w:szCs w:val="16"/>
    </w:rPr>
  </w:style>
  <w:style w:type="paragraph" w:customStyle="1" w:styleId="StyleArial14ptBoldJustified">
    <w:name w:val="Style Arial 14 pt Bold Justified"/>
    <w:basedOn w:val="Normal"/>
    <w:rsid w:val="00FC62D1"/>
    <w:pPr>
      <w:shd w:val="clear" w:color="auto" w:fill="C6D9F1"/>
      <w:spacing w:before="240" w:after="120" w:line="240" w:lineRule="auto"/>
      <w:jc w:val="both"/>
    </w:pPr>
    <w:rPr>
      <w:rFonts w:ascii="Arial" w:hAnsi="Arial"/>
      <w:b/>
      <w:bCs/>
      <w:sz w:val="28"/>
      <w:szCs w:val="20"/>
      <w:lang w:val="pt-PT"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35BF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40BB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0B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40BB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0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40BB3"/>
    <w:rPr>
      <w:b/>
      <w:bCs/>
    </w:rPr>
  </w:style>
  <w:style w:type="table" w:styleId="TableGrid">
    <w:name w:val="Table Grid"/>
    <w:basedOn w:val="TableNormal"/>
    <w:uiPriority w:val="59"/>
    <w:rsid w:val="00777E25"/>
    <w:rPr>
      <w:lang w:val="af-ZA" w:eastAsia="af-Z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5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6583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583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1B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B3B6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1B3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B3B62"/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9400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Enfasidelicata">
    <w:name w:val="Enfasi delicata"/>
    <w:basedOn w:val="DefaultParagraphFont"/>
    <w:uiPriority w:val="19"/>
    <w:qFormat/>
    <w:rsid w:val="00246EB1"/>
    <w:rPr>
      <w:rFonts w:cs="Times New Roman"/>
      <w:i/>
      <w:iCs/>
      <w:color w:val="808080"/>
    </w:rPr>
  </w:style>
  <w:style w:type="character" w:styleId="Emphasis">
    <w:name w:val="Emphasis"/>
    <w:basedOn w:val="DefaultParagraphFont"/>
    <w:uiPriority w:val="20"/>
    <w:qFormat/>
    <w:rsid w:val="00BE13D3"/>
    <w:rPr>
      <w:rFonts w:cs="Times New Roman"/>
      <w:i/>
      <w:iCs/>
    </w:rPr>
  </w:style>
  <w:style w:type="paragraph" w:styleId="Title">
    <w:name w:val="Title"/>
    <w:basedOn w:val="Normal"/>
    <w:next w:val="Normal"/>
    <w:link w:val="TitleChar"/>
    <w:qFormat/>
    <w:rsid w:val="001B257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es-ES" w:eastAsia="en-US"/>
    </w:rPr>
  </w:style>
  <w:style w:type="character" w:customStyle="1" w:styleId="TitleChar">
    <w:name w:val="Title Char"/>
    <w:basedOn w:val="DefaultParagraphFont"/>
    <w:link w:val="Title"/>
    <w:rsid w:val="001B257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/>
    </w:rPr>
  </w:style>
  <w:style w:type="paragraph" w:styleId="ListParagraph">
    <w:name w:val="List Paragraph"/>
    <w:basedOn w:val="Normal"/>
    <w:uiPriority w:val="34"/>
    <w:qFormat/>
    <w:rsid w:val="004604F3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CA36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1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61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6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2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96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396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3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644D0-4C60-466B-9D52-6EAA0C4CE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19</Pages>
  <Words>4984</Words>
  <Characters>26919</Characters>
  <Application>Microsoft Office Word</Application>
  <DocSecurity>0</DocSecurity>
  <Lines>224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Pilar Martínez</dc:creator>
  <cp:lastModifiedBy>anabelaa</cp:lastModifiedBy>
  <cp:revision>13</cp:revision>
  <cp:lastPrinted>2011-09-20T12:36:00Z</cp:lastPrinted>
  <dcterms:created xsi:type="dcterms:W3CDTF">2013-02-18T09:03:00Z</dcterms:created>
  <dcterms:modified xsi:type="dcterms:W3CDTF">2013-03-12T13:01:00Z</dcterms:modified>
</cp:coreProperties>
</file>