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46" w:rsidRPr="007B4427" w:rsidRDefault="00971ECB" w:rsidP="00C162FD">
      <w:pPr>
        <w:pStyle w:val="Title"/>
        <w:pBdr>
          <w:bottom w:val="thinThickSmallGap" w:sz="24" w:space="4" w:color="365F91"/>
        </w:pBdr>
        <w:spacing w:line="276" w:lineRule="auto"/>
        <w:rPr>
          <w:rFonts w:ascii="Arial" w:hAnsi="Arial" w:cs="Arial"/>
          <w:b/>
          <w:color w:val="auto"/>
          <w:sz w:val="28"/>
          <w:szCs w:val="28"/>
          <w:lang w:val="pt-PT"/>
        </w:rPr>
      </w:pPr>
      <w:r w:rsidRPr="007B442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Unidade 4</w:t>
      </w:r>
      <w:r w:rsidR="00251146" w:rsidRPr="007B442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.3 – Anemia no </w:t>
      </w:r>
      <w:r w:rsidR="003D008A" w:rsidRPr="007B442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Doente</w:t>
      </w:r>
      <w:r w:rsidR="00251146" w:rsidRPr="007B4427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 HIV+</w:t>
      </w:r>
    </w:p>
    <w:p w:rsidR="00251146" w:rsidRPr="001B19BD" w:rsidRDefault="00251146" w:rsidP="00C162FD">
      <w:pPr>
        <w:pStyle w:val="StyleArial14ptBoldJustified"/>
        <w:shd w:val="clear" w:color="auto" w:fill="auto"/>
        <w:spacing w:line="276" w:lineRule="auto"/>
        <w:rPr>
          <w:rFonts w:cs="Arial"/>
          <w:sz w:val="22"/>
          <w:szCs w:val="22"/>
        </w:rPr>
      </w:pPr>
      <w:r w:rsidRPr="001B19BD">
        <w:rPr>
          <w:rFonts w:cs="Arial"/>
          <w:sz w:val="22"/>
          <w:szCs w:val="22"/>
        </w:rPr>
        <w:t>Introdução</w:t>
      </w:r>
    </w:p>
    <w:p w:rsidR="00251146" w:rsidRPr="00A143FC" w:rsidRDefault="00251146" w:rsidP="00A143FC">
      <w:p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 xml:space="preserve">Anemia é uma doença com um índice de prevalência muito elevado em pessoas infectadas pelo HIV. As causas </w:t>
      </w:r>
      <w:r w:rsidR="003D008A" w:rsidRPr="00A143FC">
        <w:rPr>
          <w:rFonts w:ascii="Arial" w:hAnsi="Arial" w:cs="Arial"/>
          <w:sz w:val="22"/>
          <w:szCs w:val="22"/>
        </w:rPr>
        <w:t>da</w:t>
      </w:r>
      <w:r w:rsidRPr="00A143FC">
        <w:rPr>
          <w:rFonts w:ascii="Arial" w:hAnsi="Arial" w:cs="Arial"/>
          <w:sz w:val="22"/>
          <w:szCs w:val="22"/>
        </w:rPr>
        <w:t xml:space="preserve"> anemia são diferentes e muito extensas em </w:t>
      </w:r>
      <w:r w:rsidR="003D008A" w:rsidRPr="00A143FC">
        <w:rPr>
          <w:rFonts w:ascii="Arial" w:hAnsi="Arial" w:cs="Arial"/>
          <w:sz w:val="22"/>
          <w:szCs w:val="22"/>
        </w:rPr>
        <w:t xml:space="preserve">doentes </w:t>
      </w:r>
      <w:r w:rsidRPr="00A143FC">
        <w:rPr>
          <w:rFonts w:ascii="Arial" w:hAnsi="Arial" w:cs="Arial"/>
          <w:sz w:val="22"/>
          <w:szCs w:val="22"/>
        </w:rPr>
        <w:t xml:space="preserve">HIV+ em comparação com os seronegativos. Muitas vezes, a pessoa com HIV </w:t>
      </w:r>
      <w:r w:rsidR="003D008A" w:rsidRPr="00A143FC">
        <w:rPr>
          <w:rFonts w:ascii="Arial" w:hAnsi="Arial" w:cs="Arial"/>
          <w:sz w:val="22"/>
          <w:szCs w:val="22"/>
        </w:rPr>
        <w:t>tem anemia causada por mais de um</w:t>
      </w:r>
      <w:r w:rsidRPr="00A143FC">
        <w:rPr>
          <w:rFonts w:ascii="Arial" w:hAnsi="Arial" w:cs="Arial"/>
          <w:sz w:val="22"/>
          <w:szCs w:val="22"/>
        </w:rPr>
        <w:t xml:space="preserve"> factor. Portanto, o processo de avaliação e tratamento da anemia em pessoas infectadas pelo HIV é diferente do processo u</w:t>
      </w:r>
      <w:r w:rsidR="003D008A" w:rsidRPr="00A143FC">
        <w:rPr>
          <w:rFonts w:ascii="Arial" w:hAnsi="Arial" w:cs="Arial"/>
          <w:sz w:val="22"/>
          <w:szCs w:val="22"/>
        </w:rPr>
        <w:t xml:space="preserve">tilizado para o manejo da mesma na população </w:t>
      </w:r>
      <w:r w:rsidRPr="00A143FC">
        <w:rPr>
          <w:rFonts w:ascii="Arial" w:hAnsi="Arial" w:cs="Arial"/>
          <w:sz w:val="22"/>
          <w:szCs w:val="22"/>
        </w:rPr>
        <w:t>geral.</w:t>
      </w:r>
    </w:p>
    <w:p w:rsidR="00C162FD" w:rsidRPr="00C162FD" w:rsidRDefault="00C162FD" w:rsidP="00C162FD">
      <w:pPr>
        <w:spacing w:line="276" w:lineRule="auto"/>
        <w:jc w:val="both"/>
        <w:rPr>
          <w:rFonts w:ascii="Arial" w:hAnsi="Arial" w:cs="Arial"/>
        </w:rPr>
      </w:pPr>
    </w:p>
    <w:p w:rsidR="00251146" w:rsidRPr="00A143FC" w:rsidRDefault="00251146" w:rsidP="00A143F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143FC">
        <w:rPr>
          <w:rFonts w:ascii="Arial" w:hAnsi="Arial" w:cs="Arial"/>
          <w:b/>
          <w:bCs/>
          <w:sz w:val="22"/>
          <w:szCs w:val="22"/>
        </w:rPr>
        <w:t>Nesta unidade serão apresentados os seguintes conteúdos:</w:t>
      </w:r>
    </w:p>
    <w:p w:rsidR="00251146" w:rsidRPr="00A143FC" w:rsidRDefault="00251146" w:rsidP="00A143FC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 xml:space="preserve">Epidemiologia da anemia </w:t>
      </w:r>
    </w:p>
    <w:p w:rsidR="00251146" w:rsidRPr="00A143FC" w:rsidRDefault="003D008A" w:rsidP="00A143FC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Definições da</w:t>
      </w:r>
      <w:r w:rsidR="00251146" w:rsidRPr="00A143FC">
        <w:rPr>
          <w:rFonts w:ascii="Arial" w:hAnsi="Arial" w:cs="Arial"/>
          <w:sz w:val="22"/>
          <w:szCs w:val="22"/>
        </w:rPr>
        <w:t xml:space="preserve"> anemia</w:t>
      </w:r>
    </w:p>
    <w:p w:rsidR="00251146" w:rsidRPr="00A143FC" w:rsidRDefault="00251146" w:rsidP="00A143FC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 xml:space="preserve">Factores que favorecem a anemia nos </w:t>
      </w:r>
      <w:r w:rsidR="003D008A" w:rsidRPr="00A143FC">
        <w:rPr>
          <w:rFonts w:ascii="Arial" w:hAnsi="Arial" w:cs="Arial"/>
          <w:sz w:val="22"/>
          <w:szCs w:val="22"/>
        </w:rPr>
        <w:t>doentes</w:t>
      </w:r>
      <w:r w:rsidRPr="00A143FC">
        <w:rPr>
          <w:rFonts w:ascii="Arial" w:hAnsi="Arial" w:cs="Arial"/>
          <w:sz w:val="22"/>
          <w:szCs w:val="22"/>
        </w:rPr>
        <w:t xml:space="preserve"> HIV+</w:t>
      </w:r>
    </w:p>
    <w:p w:rsidR="00251146" w:rsidRPr="00A143FC" w:rsidRDefault="005909D8" w:rsidP="00A143FC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Consequências da anemia no</w:t>
      </w:r>
      <w:r w:rsidR="00251146" w:rsidRPr="00A143FC">
        <w:rPr>
          <w:rFonts w:ascii="Arial" w:hAnsi="Arial" w:cs="Arial"/>
          <w:sz w:val="22"/>
          <w:szCs w:val="22"/>
        </w:rPr>
        <w:t xml:space="preserve"> </w:t>
      </w:r>
      <w:r w:rsidR="003D008A" w:rsidRPr="00A143FC">
        <w:rPr>
          <w:rFonts w:ascii="Arial" w:hAnsi="Arial" w:cs="Arial"/>
          <w:sz w:val="22"/>
          <w:szCs w:val="22"/>
        </w:rPr>
        <w:t>doente</w:t>
      </w:r>
      <w:r w:rsidR="00251146" w:rsidRPr="00A143FC">
        <w:rPr>
          <w:rFonts w:ascii="Arial" w:hAnsi="Arial" w:cs="Arial"/>
          <w:sz w:val="22"/>
          <w:szCs w:val="22"/>
        </w:rPr>
        <w:t xml:space="preserve"> HIV+</w:t>
      </w:r>
    </w:p>
    <w:p w:rsidR="00251146" w:rsidRPr="00A143FC" w:rsidRDefault="00251146" w:rsidP="00A143FC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Di</w:t>
      </w:r>
      <w:r w:rsidR="003D008A" w:rsidRPr="00A143FC">
        <w:rPr>
          <w:rFonts w:ascii="Arial" w:hAnsi="Arial" w:cs="Arial"/>
          <w:sz w:val="22"/>
          <w:szCs w:val="22"/>
        </w:rPr>
        <w:t>agnóstico diferencial: causas da</w:t>
      </w:r>
      <w:r w:rsidRPr="00A143FC">
        <w:rPr>
          <w:rFonts w:ascii="Arial" w:hAnsi="Arial" w:cs="Arial"/>
          <w:sz w:val="22"/>
          <w:szCs w:val="22"/>
        </w:rPr>
        <w:t xml:space="preserve"> anemia no </w:t>
      </w:r>
      <w:r w:rsidR="003D008A" w:rsidRPr="00A143FC">
        <w:rPr>
          <w:rFonts w:ascii="Arial" w:hAnsi="Arial" w:cs="Arial"/>
          <w:sz w:val="22"/>
          <w:szCs w:val="22"/>
        </w:rPr>
        <w:t>doente</w:t>
      </w:r>
      <w:r w:rsidRPr="00A143FC">
        <w:rPr>
          <w:rFonts w:ascii="Arial" w:hAnsi="Arial" w:cs="Arial"/>
          <w:sz w:val="22"/>
          <w:szCs w:val="22"/>
        </w:rPr>
        <w:t xml:space="preserve"> HIV+</w:t>
      </w:r>
    </w:p>
    <w:p w:rsidR="00251146" w:rsidRPr="00A143FC" w:rsidRDefault="00251146" w:rsidP="00A143FC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Abordagem diagnóstica da anemia no</w:t>
      </w:r>
      <w:r w:rsidR="003D008A" w:rsidRPr="00A143FC">
        <w:rPr>
          <w:rFonts w:ascii="Arial" w:hAnsi="Arial" w:cs="Arial"/>
          <w:sz w:val="22"/>
          <w:szCs w:val="22"/>
        </w:rPr>
        <w:t xml:space="preserve"> doente</w:t>
      </w:r>
      <w:r w:rsidRPr="00A143FC">
        <w:rPr>
          <w:rFonts w:ascii="Arial" w:hAnsi="Arial" w:cs="Arial"/>
          <w:sz w:val="22"/>
          <w:szCs w:val="22"/>
        </w:rPr>
        <w:t xml:space="preserve"> HIV+</w:t>
      </w:r>
    </w:p>
    <w:p w:rsidR="00251146" w:rsidRPr="00A143FC" w:rsidRDefault="00251146" w:rsidP="00A143FC">
      <w:pPr>
        <w:numPr>
          <w:ilvl w:val="0"/>
          <w:numId w:val="2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 xml:space="preserve">Manejo do </w:t>
      </w:r>
      <w:r w:rsidR="003D008A" w:rsidRPr="00A143FC">
        <w:rPr>
          <w:rFonts w:ascii="Arial" w:hAnsi="Arial" w:cs="Arial"/>
          <w:sz w:val="22"/>
          <w:szCs w:val="22"/>
        </w:rPr>
        <w:t>doente</w:t>
      </w:r>
      <w:r w:rsidRPr="00A143FC">
        <w:rPr>
          <w:rFonts w:ascii="Arial" w:hAnsi="Arial" w:cs="Arial"/>
          <w:sz w:val="22"/>
          <w:szCs w:val="22"/>
        </w:rPr>
        <w:t xml:space="preserve"> seropositivo com anemia</w:t>
      </w:r>
    </w:p>
    <w:p w:rsidR="00251146" w:rsidRPr="00A143FC" w:rsidRDefault="000E02A6" w:rsidP="00A143FC">
      <w:pPr>
        <w:numPr>
          <w:ilvl w:val="0"/>
          <w:numId w:val="2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 xml:space="preserve">Leucopenia e </w:t>
      </w:r>
      <w:r w:rsidR="00251146" w:rsidRPr="00A143FC">
        <w:rPr>
          <w:rFonts w:ascii="Arial" w:hAnsi="Arial" w:cs="Arial"/>
          <w:sz w:val="22"/>
          <w:szCs w:val="22"/>
        </w:rPr>
        <w:t>Neutropenia</w:t>
      </w:r>
    </w:p>
    <w:p w:rsidR="00251146" w:rsidRPr="00A143FC" w:rsidRDefault="00251146" w:rsidP="00A143FC">
      <w:pPr>
        <w:numPr>
          <w:ilvl w:val="0"/>
          <w:numId w:val="2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Trombocitopenia</w:t>
      </w:r>
    </w:p>
    <w:p w:rsidR="00251146" w:rsidRPr="007B4427" w:rsidRDefault="00043B0D" w:rsidP="00C162FD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7B4427">
        <w:rPr>
          <w:rFonts w:ascii="Book Antiqua" w:hAnsi="Book Antiqua" w:cs="Arial"/>
          <w:sz w:val="26"/>
          <w:szCs w:val="26"/>
        </w:rPr>
        <w:t>Epidemiologia de A</w:t>
      </w:r>
      <w:r w:rsidR="00251146" w:rsidRPr="007B4427">
        <w:rPr>
          <w:rFonts w:ascii="Book Antiqua" w:hAnsi="Book Antiqua" w:cs="Arial"/>
          <w:sz w:val="26"/>
          <w:szCs w:val="26"/>
        </w:rPr>
        <w:t>nemia</w:t>
      </w:r>
    </w:p>
    <w:p w:rsidR="00251146" w:rsidRPr="00A143FC" w:rsidRDefault="00251146" w:rsidP="00A143F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A anemia é uma condição comum na população geral de Moçambique e encontra-se distribuída em toda a região da África Sub-Sahariana. As causas da anemia são várias destacando-se, de entre elas, a deficiência de ferro e outros nutrientes e a perda ou destruição de glóbulos vermelhos por parasitas intestinais ou malária. Nas pessoas vivendo com HIV/SIDA</w:t>
      </w:r>
      <w:r w:rsidR="00EF44D3" w:rsidRPr="00A143FC">
        <w:rPr>
          <w:rFonts w:ascii="Arial" w:hAnsi="Arial" w:cs="Arial"/>
          <w:sz w:val="22"/>
          <w:szCs w:val="22"/>
        </w:rPr>
        <w:t>,</w:t>
      </w:r>
      <w:r w:rsidRPr="00A143FC">
        <w:rPr>
          <w:rFonts w:ascii="Arial" w:hAnsi="Arial" w:cs="Arial"/>
          <w:sz w:val="22"/>
          <w:szCs w:val="22"/>
        </w:rPr>
        <w:t xml:space="preserve"> a anemia é ainda mais frequente e responde </w:t>
      </w:r>
      <w:r w:rsidR="00EF44D3" w:rsidRPr="00A143FC">
        <w:rPr>
          <w:rFonts w:ascii="Arial" w:hAnsi="Arial" w:cs="Arial"/>
          <w:sz w:val="22"/>
          <w:szCs w:val="22"/>
        </w:rPr>
        <w:t>à</w:t>
      </w:r>
      <w:r w:rsidRPr="00A143FC">
        <w:rPr>
          <w:rFonts w:ascii="Arial" w:hAnsi="Arial" w:cs="Arial"/>
          <w:sz w:val="22"/>
          <w:szCs w:val="22"/>
        </w:rPr>
        <w:t>s mesmas causas e a outras específicas relacionadas com a infecção pelo HIV, ou com o tratamento da mesma. Diferentes estudos mostram a sua prev</w:t>
      </w:r>
      <w:r w:rsidR="003D008A" w:rsidRPr="00A143FC">
        <w:rPr>
          <w:rFonts w:ascii="Arial" w:hAnsi="Arial" w:cs="Arial"/>
          <w:sz w:val="22"/>
          <w:szCs w:val="22"/>
        </w:rPr>
        <w:t>alência aqui e noutros países da</w:t>
      </w:r>
      <w:r w:rsidRPr="00A143FC">
        <w:rPr>
          <w:rFonts w:ascii="Arial" w:hAnsi="Arial" w:cs="Arial"/>
          <w:sz w:val="22"/>
          <w:szCs w:val="22"/>
        </w:rPr>
        <w:t xml:space="preserve"> África.</w:t>
      </w:r>
      <w:r w:rsidRPr="00A143FC" w:rsidDel="003E6AB1">
        <w:rPr>
          <w:rFonts w:ascii="Arial" w:hAnsi="Arial" w:cs="Arial"/>
          <w:sz w:val="22"/>
          <w:szCs w:val="22"/>
        </w:rPr>
        <w:t xml:space="preserve"> </w:t>
      </w:r>
    </w:p>
    <w:p w:rsidR="00A143FC" w:rsidRDefault="00A143FC" w:rsidP="00A143FC">
      <w:pPr>
        <w:jc w:val="both"/>
        <w:rPr>
          <w:rFonts w:ascii="Arial" w:hAnsi="Arial" w:cs="Arial"/>
          <w:b/>
          <w:sz w:val="22"/>
          <w:szCs w:val="22"/>
        </w:rPr>
      </w:pPr>
    </w:p>
    <w:p w:rsidR="00251146" w:rsidRPr="00A143FC" w:rsidRDefault="00251146" w:rsidP="00A143FC">
      <w:pPr>
        <w:jc w:val="both"/>
        <w:rPr>
          <w:rFonts w:ascii="Arial" w:hAnsi="Arial" w:cs="Arial"/>
          <w:b/>
          <w:sz w:val="22"/>
          <w:szCs w:val="22"/>
        </w:rPr>
      </w:pPr>
      <w:r w:rsidRPr="00A143FC">
        <w:rPr>
          <w:rFonts w:ascii="Arial" w:hAnsi="Arial" w:cs="Arial"/>
          <w:b/>
          <w:sz w:val="22"/>
          <w:szCs w:val="22"/>
        </w:rPr>
        <w:t>Prevalência Geral da Anemia em Moçambique</w:t>
      </w:r>
    </w:p>
    <w:p w:rsidR="00251146" w:rsidRPr="00A143FC" w:rsidRDefault="00251146" w:rsidP="00A143FC">
      <w:pPr>
        <w:jc w:val="both"/>
        <w:rPr>
          <w:rFonts w:ascii="Arial" w:hAnsi="Arial" w:cs="Arial"/>
          <w:i/>
          <w:sz w:val="22"/>
          <w:szCs w:val="22"/>
        </w:rPr>
      </w:pPr>
      <w:r w:rsidRPr="00A143FC">
        <w:rPr>
          <w:rFonts w:ascii="Arial" w:hAnsi="Arial" w:cs="Arial"/>
          <w:i/>
          <w:sz w:val="22"/>
          <w:szCs w:val="22"/>
        </w:rPr>
        <w:t>Dados do MISAU e Helen Keller Internacional:</w:t>
      </w:r>
    </w:p>
    <w:p w:rsidR="00251146" w:rsidRPr="00A143FC" w:rsidRDefault="00251146" w:rsidP="00A143FC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A143FC">
        <w:rPr>
          <w:rFonts w:ascii="Arial" w:hAnsi="Arial" w:cs="Arial"/>
          <w:i/>
          <w:sz w:val="22"/>
          <w:szCs w:val="22"/>
        </w:rPr>
        <w:t>Mulheres em idade reprodutiva (nível nacional, 2002): 48% tinham anemia</w:t>
      </w:r>
    </w:p>
    <w:p w:rsidR="00251146" w:rsidRPr="00A143FC" w:rsidRDefault="00251146" w:rsidP="00A143FC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A143FC">
        <w:rPr>
          <w:rFonts w:ascii="Arial" w:hAnsi="Arial" w:cs="Arial"/>
          <w:i/>
          <w:sz w:val="22"/>
          <w:szCs w:val="22"/>
        </w:rPr>
        <w:t>Crianças com idade inferior a 5 anos</w:t>
      </w:r>
      <w:r w:rsidR="00EF44D3" w:rsidRPr="00A143FC">
        <w:rPr>
          <w:rFonts w:ascii="Arial" w:hAnsi="Arial" w:cs="Arial"/>
          <w:i/>
          <w:sz w:val="22"/>
          <w:szCs w:val="22"/>
        </w:rPr>
        <w:t xml:space="preserve"> de idade</w:t>
      </w:r>
      <w:r w:rsidRPr="00A143FC">
        <w:rPr>
          <w:rFonts w:ascii="Arial" w:hAnsi="Arial" w:cs="Arial"/>
          <w:i/>
          <w:sz w:val="22"/>
          <w:szCs w:val="22"/>
        </w:rPr>
        <w:t xml:space="preserve"> (nível nacional, 2002): 75% tinham anemia</w:t>
      </w:r>
    </w:p>
    <w:p w:rsidR="00251146" w:rsidRPr="00A143FC" w:rsidRDefault="00251146" w:rsidP="00A143FC">
      <w:pPr>
        <w:numPr>
          <w:ilvl w:val="0"/>
          <w:numId w:val="25"/>
        </w:numPr>
        <w:jc w:val="both"/>
        <w:rPr>
          <w:rFonts w:ascii="Arial" w:hAnsi="Arial" w:cs="Arial"/>
          <w:i/>
          <w:sz w:val="22"/>
          <w:szCs w:val="22"/>
        </w:rPr>
      </w:pPr>
      <w:r w:rsidRPr="00A143FC">
        <w:rPr>
          <w:rFonts w:ascii="Arial" w:hAnsi="Arial" w:cs="Arial"/>
          <w:i/>
          <w:sz w:val="22"/>
          <w:szCs w:val="22"/>
        </w:rPr>
        <w:t xml:space="preserve">Homens (em </w:t>
      </w:r>
      <w:r w:rsidR="00EF44D3" w:rsidRPr="00A143FC">
        <w:rPr>
          <w:rFonts w:ascii="Arial" w:hAnsi="Arial" w:cs="Arial"/>
          <w:i/>
          <w:sz w:val="22"/>
          <w:szCs w:val="22"/>
        </w:rPr>
        <w:t>quatro</w:t>
      </w:r>
      <w:r w:rsidRPr="00A143FC">
        <w:rPr>
          <w:rFonts w:ascii="Arial" w:hAnsi="Arial" w:cs="Arial"/>
          <w:i/>
          <w:sz w:val="22"/>
          <w:szCs w:val="22"/>
        </w:rPr>
        <w:t xml:space="preserve"> províncias de Moçambique, 1998): 19% tinham anemia</w:t>
      </w:r>
    </w:p>
    <w:p w:rsidR="00251146" w:rsidRPr="00A143FC" w:rsidRDefault="00251146" w:rsidP="00A143FC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251146" w:rsidRPr="00A143FC" w:rsidRDefault="00251146" w:rsidP="00A143FC">
      <w:pPr>
        <w:jc w:val="both"/>
        <w:rPr>
          <w:rFonts w:ascii="Arial" w:hAnsi="Arial" w:cs="Arial"/>
          <w:b/>
          <w:sz w:val="22"/>
          <w:szCs w:val="22"/>
        </w:rPr>
      </w:pPr>
      <w:r w:rsidRPr="00A143FC">
        <w:rPr>
          <w:rFonts w:ascii="Arial" w:hAnsi="Arial" w:cs="Arial"/>
          <w:b/>
          <w:sz w:val="22"/>
          <w:szCs w:val="22"/>
        </w:rPr>
        <w:t xml:space="preserve">Prevalência da Anemia no </w:t>
      </w:r>
      <w:r w:rsidR="003D008A" w:rsidRPr="00A143FC">
        <w:rPr>
          <w:rFonts w:ascii="Arial" w:hAnsi="Arial" w:cs="Arial"/>
          <w:b/>
          <w:sz w:val="22"/>
          <w:szCs w:val="22"/>
        </w:rPr>
        <w:t>doente HIV+ na</w:t>
      </w:r>
      <w:r w:rsidRPr="00A143FC">
        <w:rPr>
          <w:rFonts w:ascii="Arial" w:hAnsi="Arial" w:cs="Arial"/>
          <w:b/>
          <w:sz w:val="22"/>
          <w:szCs w:val="22"/>
        </w:rPr>
        <w:t xml:space="preserve"> Zâmbia</w:t>
      </w:r>
    </w:p>
    <w:p w:rsidR="00251146" w:rsidRPr="00A143FC" w:rsidRDefault="00251146" w:rsidP="00A143FC">
      <w:pPr>
        <w:jc w:val="both"/>
        <w:rPr>
          <w:rFonts w:ascii="Arial" w:hAnsi="Arial" w:cs="Arial"/>
          <w:i/>
          <w:sz w:val="22"/>
          <w:szCs w:val="22"/>
        </w:rPr>
      </w:pPr>
      <w:r w:rsidRPr="00A143FC">
        <w:rPr>
          <w:rFonts w:ascii="Arial" w:hAnsi="Arial" w:cs="Arial"/>
          <w:i/>
          <w:sz w:val="22"/>
          <w:szCs w:val="22"/>
        </w:rPr>
        <w:t>Estudo realizado por Stringer (2006):</w:t>
      </w:r>
    </w:p>
    <w:p w:rsidR="00251146" w:rsidRPr="00A143FC" w:rsidRDefault="00251146" w:rsidP="00A143FC">
      <w:p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 xml:space="preserve">A anemia foi comum nos </w:t>
      </w:r>
      <w:r w:rsidR="003D008A" w:rsidRPr="00A143FC">
        <w:rPr>
          <w:rFonts w:ascii="Arial" w:hAnsi="Arial" w:cs="Arial"/>
          <w:sz w:val="22"/>
          <w:szCs w:val="22"/>
        </w:rPr>
        <w:t>doente</w:t>
      </w:r>
      <w:r w:rsidRPr="00A143FC">
        <w:rPr>
          <w:rFonts w:ascii="Arial" w:hAnsi="Arial" w:cs="Arial"/>
          <w:sz w:val="22"/>
          <w:szCs w:val="22"/>
        </w:rPr>
        <w:t xml:space="preserve">s seropositivos que iniciaram </w:t>
      </w:r>
      <w:r w:rsidR="00803444" w:rsidRPr="00A143FC">
        <w:rPr>
          <w:rFonts w:ascii="Arial" w:hAnsi="Arial" w:cs="Arial"/>
          <w:sz w:val="22"/>
          <w:szCs w:val="22"/>
        </w:rPr>
        <w:t xml:space="preserve">o </w:t>
      </w:r>
      <w:r w:rsidRPr="00A143FC">
        <w:rPr>
          <w:rFonts w:ascii="Arial" w:hAnsi="Arial" w:cs="Arial"/>
          <w:sz w:val="22"/>
          <w:szCs w:val="22"/>
        </w:rPr>
        <w:t>TARV:</w:t>
      </w:r>
    </w:p>
    <w:p w:rsidR="00251146" w:rsidRPr="00A143FC" w:rsidRDefault="003D008A" w:rsidP="00A143FC">
      <w:pPr>
        <w:jc w:val="both"/>
        <w:rPr>
          <w:rFonts w:ascii="Arial" w:hAnsi="Arial" w:cs="Arial"/>
          <w:i/>
          <w:sz w:val="22"/>
          <w:szCs w:val="22"/>
        </w:rPr>
      </w:pPr>
      <w:r w:rsidRPr="00A143FC">
        <w:rPr>
          <w:rFonts w:ascii="Arial" w:hAnsi="Arial" w:cs="Arial"/>
          <w:i/>
          <w:sz w:val="22"/>
          <w:szCs w:val="22"/>
        </w:rPr>
        <w:t>Doente</w:t>
      </w:r>
      <w:r w:rsidR="00251146" w:rsidRPr="00A143FC">
        <w:rPr>
          <w:rFonts w:ascii="Arial" w:hAnsi="Arial" w:cs="Arial"/>
          <w:i/>
          <w:sz w:val="22"/>
          <w:szCs w:val="22"/>
        </w:rPr>
        <w:t>s HIV+ começando TARV:</w:t>
      </w:r>
    </w:p>
    <w:p w:rsidR="00251146" w:rsidRPr="00A143FC" w:rsidRDefault="00251146" w:rsidP="00A143FC">
      <w:pPr>
        <w:numPr>
          <w:ilvl w:val="1"/>
          <w:numId w:val="26"/>
        </w:numPr>
        <w:jc w:val="both"/>
        <w:rPr>
          <w:rFonts w:ascii="Arial" w:hAnsi="Arial" w:cs="Arial"/>
          <w:i/>
          <w:sz w:val="22"/>
          <w:szCs w:val="22"/>
        </w:rPr>
      </w:pPr>
      <w:r w:rsidRPr="00A143FC">
        <w:rPr>
          <w:rFonts w:ascii="Arial" w:hAnsi="Arial" w:cs="Arial"/>
          <w:i/>
          <w:sz w:val="22"/>
          <w:szCs w:val="22"/>
        </w:rPr>
        <w:t>Hemoglobina (média): 10</w:t>
      </w:r>
      <w:r w:rsidR="00EF44D3" w:rsidRPr="00A143FC">
        <w:rPr>
          <w:rFonts w:ascii="Arial" w:hAnsi="Arial" w:cs="Arial"/>
          <w:i/>
          <w:sz w:val="22"/>
          <w:szCs w:val="22"/>
        </w:rPr>
        <w:t>,</w:t>
      </w:r>
      <w:r w:rsidRPr="00A143FC">
        <w:rPr>
          <w:rFonts w:ascii="Arial" w:hAnsi="Arial" w:cs="Arial"/>
          <w:i/>
          <w:sz w:val="22"/>
          <w:szCs w:val="22"/>
        </w:rPr>
        <w:t>8 g/dl</w:t>
      </w:r>
    </w:p>
    <w:p w:rsidR="00CD3096" w:rsidRPr="00A143FC" w:rsidRDefault="00251146" w:rsidP="00A143FC">
      <w:pPr>
        <w:numPr>
          <w:ilvl w:val="1"/>
          <w:numId w:val="26"/>
        </w:numPr>
        <w:jc w:val="both"/>
        <w:rPr>
          <w:rFonts w:ascii="Arial" w:hAnsi="Arial" w:cs="Arial"/>
          <w:i/>
          <w:sz w:val="22"/>
          <w:szCs w:val="22"/>
        </w:rPr>
      </w:pPr>
      <w:r w:rsidRPr="00A143FC">
        <w:rPr>
          <w:rFonts w:ascii="Arial" w:hAnsi="Arial" w:cs="Arial"/>
          <w:i/>
          <w:sz w:val="22"/>
          <w:szCs w:val="22"/>
        </w:rPr>
        <w:t>Hemoglobina &lt;8 g/dl: 10%</w:t>
      </w:r>
    </w:p>
    <w:p w:rsidR="00251146" w:rsidRPr="00A143FC" w:rsidRDefault="00251146" w:rsidP="00A143FC">
      <w:p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 xml:space="preserve">A anemia nos doentes seropositivos é muito frequente e </w:t>
      </w:r>
      <w:r w:rsidR="005D49E0" w:rsidRPr="00A143FC">
        <w:rPr>
          <w:rFonts w:ascii="Arial" w:hAnsi="Arial" w:cs="Arial"/>
          <w:sz w:val="22"/>
          <w:szCs w:val="22"/>
        </w:rPr>
        <w:t>est</w:t>
      </w:r>
      <w:r w:rsidR="00351149" w:rsidRPr="00A143FC">
        <w:rPr>
          <w:rFonts w:ascii="Arial" w:hAnsi="Arial" w:cs="Arial"/>
          <w:sz w:val="22"/>
          <w:szCs w:val="22"/>
        </w:rPr>
        <w:t>á</w:t>
      </w:r>
      <w:r w:rsidR="005D49E0" w:rsidRPr="00A143FC">
        <w:rPr>
          <w:rFonts w:ascii="Arial" w:hAnsi="Arial" w:cs="Arial"/>
          <w:sz w:val="22"/>
          <w:szCs w:val="22"/>
        </w:rPr>
        <w:t xml:space="preserve"> </w:t>
      </w:r>
      <w:r w:rsidRPr="00A143FC">
        <w:rPr>
          <w:rFonts w:ascii="Arial" w:hAnsi="Arial" w:cs="Arial"/>
          <w:sz w:val="22"/>
          <w:szCs w:val="22"/>
        </w:rPr>
        <w:t>directamente</w:t>
      </w:r>
      <w:r w:rsidR="00351149" w:rsidRPr="00A143FC">
        <w:rPr>
          <w:rFonts w:ascii="Arial" w:hAnsi="Arial" w:cs="Arial"/>
          <w:sz w:val="22"/>
          <w:szCs w:val="22"/>
        </w:rPr>
        <w:t xml:space="preserve"> relacionada</w:t>
      </w:r>
      <w:r w:rsidRPr="00A143FC">
        <w:rPr>
          <w:rFonts w:ascii="Arial" w:hAnsi="Arial" w:cs="Arial"/>
          <w:sz w:val="22"/>
          <w:szCs w:val="22"/>
        </w:rPr>
        <w:t xml:space="preserve"> com a</w:t>
      </w:r>
      <w:r w:rsidR="003D008A" w:rsidRPr="00A143FC">
        <w:rPr>
          <w:rFonts w:ascii="Arial" w:hAnsi="Arial" w:cs="Arial"/>
          <w:sz w:val="22"/>
          <w:szCs w:val="22"/>
        </w:rPr>
        <w:t xml:space="preserve"> sua</w:t>
      </w:r>
      <w:r w:rsidRPr="00A143FC">
        <w:rPr>
          <w:rFonts w:ascii="Arial" w:hAnsi="Arial" w:cs="Arial"/>
          <w:sz w:val="22"/>
          <w:szCs w:val="22"/>
        </w:rPr>
        <w:t xml:space="preserve">sobrevivência. Quanto mais grave </w:t>
      </w:r>
      <w:r w:rsidR="005D49E0" w:rsidRPr="00A143FC">
        <w:rPr>
          <w:rFonts w:ascii="Arial" w:hAnsi="Arial" w:cs="Arial"/>
          <w:sz w:val="22"/>
          <w:szCs w:val="22"/>
        </w:rPr>
        <w:t>for</w:t>
      </w:r>
      <w:r w:rsidRPr="00A143FC">
        <w:rPr>
          <w:rFonts w:ascii="Arial" w:hAnsi="Arial" w:cs="Arial"/>
          <w:sz w:val="22"/>
          <w:szCs w:val="22"/>
        </w:rPr>
        <w:t xml:space="preserve"> a anemia no momento de iniciar </w:t>
      </w:r>
      <w:r w:rsidR="00803444" w:rsidRPr="00A143FC">
        <w:rPr>
          <w:rFonts w:ascii="Arial" w:hAnsi="Arial" w:cs="Arial"/>
          <w:sz w:val="22"/>
          <w:szCs w:val="22"/>
        </w:rPr>
        <w:t xml:space="preserve">o </w:t>
      </w:r>
      <w:r w:rsidRPr="00A143FC">
        <w:rPr>
          <w:rFonts w:ascii="Arial" w:hAnsi="Arial" w:cs="Arial"/>
          <w:sz w:val="22"/>
          <w:szCs w:val="22"/>
        </w:rPr>
        <w:t xml:space="preserve">TARV, maior </w:t>
      </w:r>
      <w:r w:rsidR="00351149" w:rsidRPr="00A143FC">
        <w:rPr>
          <w:rFonts w:ascii="Arial" w:hAnsi="Arial" w:cs="Arial"/>
          <w:sz w:val="22"/>
          <w:szCs w:val="22"/>
        </w:rPr>
        <w:t>será</w:t>
      </w:r>
      <w:r w:rsidRPr="00A143FC">
        <w:rPr>
          <w:rFonts w:ascii="Arial" w:hAnsi="Arial" w:cs="Arial"/>
          <w:sz w:val="22"/>
          <w:szCs w:val="22"/>
        </w:rPr>
        <w:t xml:space="preserve"> o risco d</w:t>
      </w:r>
      <w:r w:rsidR="003D008A" w:rsidRPr="00A143FC">
        <w:rPr>
          <w:rFonts w:ascii="Arial" w:hAnsi="Arial" w:cs="Arial"/>
          <w:sz w:val="22"/>
          <w:szCs w:val="22"/>
        </w:rPr>
        <w:t>e</w:t>
      </w:r>
      <w:r w:rsidRPr="00A143FC">
        <w:rPr>
          <w:rFonts w:ascii="Arial" w:hAnsi="Arial" w:cs="Arial"/>
          <w:sz w:val="22"/>
          <w:szCs w:val="22"/>
        </w:rPr>
        <w:t xml:space="preserve"> morte dos </w:t>
      </w:r>
      <w:r w:rsidR="003D008A" w:rsidRPr="00A143FC">
        <w:rPr>
          <w:rFonts w:ascii="Arial" w:hAnsi="Arial" w:cs="Arial"/>
          <w:sz w:val="22"/>
          <w:szCs w:val="22"/>
        </w:rPr>
        <w:t>doente</w:t>
      </w:r>
      <w:r w:rsidRPr="00A143FC">
        <w:rPr>
          <w:rFonts w:ascii="Arial" w:hAnsi="Arial" w:cs="Arial"/>
          <w:sz w:val="22"/>
          <w:szCs w:val="22"/>
        </w:rPr>
        <w:t>s.</w:t>
      </w:r>
    </w:p>
    <w:p w:rsidR="00251146" w:rsidRPr="007B4427" w:rsidRDefault="00251146" w:rsidP="00C162FD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7B4427">
        <w:rPr>
          <w:rFonts w:ascii="Book Antiqua" w:hAnsi="Book Antiqua" w:cs="Arial"/>
          <w:sz w:val="26"/>
          <w:szCs w:val="26"/>
        </w:rPr>
        <w:t>Definições d</w:t>
      </w:r>
      <w:r w:rsidR="003D008A" w:rsidRPr="007B4427">
        <w:rPr>
          <w:rFonts w:ascii="Book Antiqua" w:hAnsi="Book Antiqua" w:cs="Arial"/>
          <w:sz w:val="26"/>
          <w:szCs w:val="26"/>
        </w:rPr>
        <w:t>a</w:t>
      </w:r>
      <w:r w:rsidRPr="007B4427">
        <w:rPr>
          <w:rFonts w:ascii="Book Antiqua" w:hAnsi="Book Antiqua" w:cs="Arial"/>
          <w:sz w:val="26"/>
          <w:szCs w:val="26"/>
        </w:rPr>
        <w:t xml:space="preserve"> Anemia</w:t>
      </w:r>
    </w:p>
    <w:p w:rsidR="00251146" w:rsidRPr="00A143FC" w:rsidRDefault="00251146" w:rsidP="00A143F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A anemia define</w:t>
      </w:r>
      <w:r w:rsidR="00803444" w:rsidRPr="00A143FC">
        <w:rPr>
          <w:rFonts w:ascii="Arial" w:hAnsi="Arial" w:cs="Arial"/>
          <w:sz w:val="22"/>
          <w:szCs w:val="22"/>
        </w:rPr>
        <w:t>-se</w:t>
      </w:r>
      <w:r w:rsidRPr="00A143FC">
        <w:rPr>
          <w:rFonts w:ascii="Arial" w:hAnsi="Arial" w:cs="Arial"/>
          <w:sz w:val="22"/>
          <w:szCs w:val="22"/>
        </w:rPr>
        <w:t xml:space="preserve"> como a diminuição abaixo do normal do número de glóbulos vermelhos e hemoglobina no sangue. As causas de anemia são múltiplas, mas nesta unidade </w:t>
      </w:r>
      <w:r w:rsidR="00F41666" w:rsidRPr="00A143FC">
        <w:rPr>
          <w:rFonts w:ascii="Arial" w:hAnsi="Arial" w:cs="Arial"/>
          <w:sz w:val="22"/>
          <w:szCs w:val="22"/>
        </w:rPr>
        <w:t>serão</w:t>
      </w:r>
      <w:r w:rsidRPr="00A143FC">
        <w:rPr>
          <w:rFonts w:ascii="Arial" w:hAnsi="Arial" w:cs="Arial"/>
          <w:sz w:val="22"/>
          <w:szCs w:val="22"/>
        </w:rPr>
        <w:t xml:space="preserve"> apresenta</w:t>
      </w:r>
      <w:r w:rsidR="003D008A" w:rsidRPr="00A143FC">
        <w:rPr>
          <w:rFonts w:ascii="Arial" w:hAnsi="Arial" w:cs="Arial"/>
          <w:sz w:val="22"/>
          <w:szCs w:val="22"/>
        </w:rPr>
        <w:t>das</w:t>
      </w:r>
      <w:r w:rsidRPr="00A143FC">
        <w:rPr>
          <w:rFonts w:ascii="Arial" w:hAnsi="Arial" w:cs="Arial"/>
          <w:sz w:val="22"/>
          <w:szCs w:val="22"/>
        </w:rPr>
        <w:t xml:space="preserve"> </w:t>
      </w:r>
      <w:r w:rsidR="00EF44D3" w:rsidRPr="00A143FC">
        <w:rPr>
          <w:rFonts w:ascii="Arial" w:hAnsi="Arial" w:cs="Arial"/>
          <w:sz w:val="22"/>
          <w:szCs w:val="22"/>
        </w:rPr>
        <w:t>duas</w:t>
      </w:r>
      <w:r w:rsidRPr="00A143FC">
        <w:rPr>
          <w:rFonts w:ascii="Arial" w:hAnsi="Arial" w:cs="Arial"/>
          <w:sz w:val="22"/>
          <w:szCs w:val="22"/>
        </w:rPr>
        <w:t xml:space="preserve"> definições que interessam no caso dos doentes com infecção pelo HIV.</w:t>
      </w:r>
    </w:p>
    <w:p w:rsidR="00251146" w:rsidRPr="00A143FC" w:rsidRDefault="00251146" w:rsidP="00A143FC">
      <w:pPr>
        <w:jc w:val="both"/>
        <w:rPr>
          <w:rFonts w:ascii="Arial" w:hAnsi="Arial" w:cs="Arial"/>
          <w:sz w:val="22"/>
          <w:szCs w:val="22"/>
        </w:rPr>
      </w:pPr>
    </w:p>
    <w:p w:rsidR="00A143FC" w:rsidRDefault="00A143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251146" w:rsidRPr="00A143FC" w:rsidRDefault="00251146" w:rsidP="005C378E">
      <w:pPr>
        <w:numPr>
          <w:ilvl w:val="0"/>
          <w:numId w:val="21"/>
        </w:numPr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A143FC">
        <w:rPr>
          <w:rFonts w:ascii="Arial" w:hAnsi="Arial" w:cs="Arial"/>
          <w:b/>
          <w:sz w:val="22"/>
          <w:szCs w:val="22"/>
        </w:rPr>
        <w:lastRenderedPageBreak/>
        <w:t xml:space="preserve">Definição usada no </w:t>
      </w:r>
      <w:proofErr w:type="spellStart"/>
      <w:r w:rsidRPr="00A143FC">
        <w:rPr>
          <w:rFonts w:ascii="Arial" w:hAnsi="Arial" w:cs="Arial"/>
          <w:b/>
          <w:sz w:val="22"/>
          <w:szCs w:val="22"/>
        </w:rPr>
        <w:t>estadiamento</w:t>
      </w:r>
      <w:proofErr w:type="spellEnd"/>
      <w:r w:rsidRPr="00A143FC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proofErr w:type="gramStart"/>
      <w:r w:rsidRPr="00A143FC">
        <w:rPr>
          <w:rFonts w:ascii="Arial" w:hAnsi="Arial" w:cs="Arial"/>
          <w:b/>
          <w:sz w:val="22"/>
          <w:szCs w:val="22"/>
        </w:rPr>
        <w:t>HIV</w:t>
      </w:r>
      <w:proofErr w:type="spellEnd"/>
      <w:proofErr w:type="gramEnd"/>
      <w:r w:rsidRPr="00A143FC">
        <w:rPr>
          <w:rFonts w:ascii="Arial" w:hAnsi="Arial" w:cs="Arial"/>
          <w:b/>
          <w:sz w:val="22"/>
          <w:szCs w:val="22"/>
        </w:rPr>
        <w:t>:</w:t>
      </w:r>
    </w:p>
    <w:p w:rsidR="00251146" w:rsidRPr="00A02B6B" w:rsidRDefault="00251146" w:rsidP="00A143FC">
      <w:pPr>
        <w:jc w:val="both"/>
        <w:rPr>
          <w:rFonts w:ascii="Arial" w:hAnsi="Arial" w:cs="Arial"/>
          <w:i/>
        </w:rPr>
      </w:pPr>
      <w:r w:rsidRPr="00A143FC">
        <w:rPr>
          <w:rFonts w:ascii="Arial" w:hAnsi="Arial" w:cs="Arial"/>
          <w:sz w:val="22"/>
          <w:szCs w:val="22"/>
        </w:rPr>
        <w:t xml:space="preserve">Uma </w:t>
      </w:r>
      <w:r w:rsidR="00EF44D3" w:rsidRPr="00A143FC">
        <w:rPr>
          <w:rFonts w:ascii="Arial" w:hAnsi="Arial" w:cs="Arial"/>
          <w:sz w:val="22"/>
          <w:szCs w:val="22"/>
        </w:rPr>
        <w:t>h</w:t>
      </w:r>
      <w:r w:rsidRPr="00A143FC">
        <w:rPr>
          <w:rFonts w:ascii="Arial" w:hAnsi="Arial" w:cs="Arial"/>
          <w:sz w:val="22"/>
          <w:szCs w:val="22"/>
        </w:rPr>
        <w:t xml:space="preserve">emoglobina inferior a 8 g/dL, </w:t>
      </w:r>
      <w:r w:rsidRPr="00A143FC">
        <w:rPr>
          <w:rFonts w:ascii="Arial" w:hAnsi="Arial" w:cs="Arial"/>
          <w:i/>
          <w:sz w:val="22"/>
          <w:szCs w:val="22"/>
        </w:rPr>
        <w:t xml:space="preserve">sem outra explicação </w:t>
      </w:r>
      <w:r w:rsidRPr="00A143FC">
        <w:rPr>
          <w:rFonts w:ascii="Arial" w:hAnsi="Arial" w:cs="Arial"/>
          <w:sz w:val="22"/>
          <w:szCs w:val="22"/>
        </w:rPr>
        <w:t>(por exemplo, hemorragia pós-parto, malária severa, tuberculose) é definitória do estádio III da OMS para a classificação do HIV para África (OMS, 2006)</w:t>
      </w:r>
      <w:r w:rsidR="003D008A" w:rsidRPr="00A143FC">
        <w:rPr>
          <w:rFonts w:ascii="Arial" w:hAnsi="Arial" w:cs="Arial"/>
          <w:sz w:val="22"/>
          <w:szCs w:val="22"/>
        </w:rPr>
        <w:t>.</w:t>
      </w:r>
    </w:p>
    <w:p w:rsidR="00251146" w:rsidRPr="00A02B6B" w:rsidRDefault="00251146" w:rsidP="00E96B21">
      <w:pPr>
        <w:jc w:val="both"/>
        <w:rPr>
          <w:rFonts w:ascii="Arial" w:hAnsi="Arial" w:cs="Arial"/>
        </w:rPr>
      </w:pPr>
    </w:p>
    <w:p w:rsidR="00251146" w:rsidRPr="00A143FC" w:rsidRDefault="00251146" w:rsidP="00A143FC">
      <w:p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A anemia do estádio III</w:t>
      </w:r>
      <w:r w:rsidR="00EF44D3" w:rsidRPr="00A143FC">
        <w:rPr>
          <w:rFonts w:ascii="Arial" w:hAnsi="Arial" w:cs="Arial"/>
          <w:sz w:val="22"/>
          <w:szCs w:val="22"/>
        </w:rPr>
        <w:t xml:space="preserve"> que</w:t>
      </w:r>
      <w:r w:rsidRPr="00A143FC">
        <w:rPr>
          <w:rFonts w:ascii="Arial" w:hAnsi="Arial" w:cs="Arial"/>
          <w:sz w:val="22"/>
          <w:szCs w:val="22"/>
        </w:rPr>
        <w:t xml:space="preserve"> não responde ao tratamento com </w:t>
      </w:r>
      <w:r w:rsidR="00E83156" w:rsidRPr="00A143FC">
        <w:rPr>
          <w:rFonts w:ascii="Arial" w:hAnsi="Arial" w:cs="Arial"/>
          <w:sz w:val="22"/>
          <w:szCs w:val="22"/>
        </w:rPr>
        <w:t>A</w:t>
      </w:r>
      <w:r w:rsidRPr="00A143FC">
        <w:rPr>
          <w:rFonts w:ascii="Arial" w:hAnsi="Arial" w:cs="Arial"/>
          <w:sz w:val="22"/>
          <w:szCs w:val="22"/>
        </w:rPr>
        <w:t xml:space="preserve">lbendazol ou </w:t>
      </w:r>
      <w:r w:rsidR="00E83156" w:rsidRPr="00A143FC">
        <w:rPr>
          <w:rFonts w:ascii="Arial" w:hAnsi="Arial" w:cs="Arial"/>
          <w:sz w:val="22"/>
          <w:szCs w:val="22"/>
        </w:rPr>
        <w:t>M</w:t>
      </w:r>
      <w:r w:rsidRPr="00A143FC">
        <w:rPr>
          <w:rFonts w:ascii="Arial" w:hAnsi="Arial" w:cs="Arial"/>
          <w:sz w:val="22"/>
          <w:szCs w:val="22"/>
        </w:rPr>
        <w:t>eben</w:t>
      </w:r>
      <w:r w:rsidR="002119AC" w:rsidRPr="00A143FC">
        <w:rPr>
          <w:rFonts w:ascii="Arial" w:hAnsi="Arial" w:cs="Arial"/>
          <w:sz w:val="22"/>
          <w:szCs w:val="22"/>
        </w:rPr>
        <w:t>dazol, sulfato ferroso, ou anti</w:t>
      </w:r>
      <w:r w:rsidRPr="00A143FC">
        <w:rPr>
          <w:rFonts w:ascii="Arial" w:hAnsi="Arial" w:cs="Arial"/>
          <w:sz w:val="22"/>
          <w:szCs w:val="22"/>
        </w:rPr>
        <w:t xml:space="preserve">maláricos. A definição de “não responde” quer dizer que a hemoglobina medida depois de </w:t>
      </w:r>
      <w:r w:rsidR="00EF44D3" w:rsidRPr="00A143FC">
        <w:rPr>
          <w:rFonts w:ascii="Arial" w:hAnsi="Arial" w:cs="Arial"/>
          <w:sz w:val="22"/>
          <w:szCs w:val="22"/>
        </w:rPr>
        <w:t>um</w:t>
      </w:r>
      <w:r w:rsidRPr="00A143FC">
        <w:rPr>
          <w:rFonts w:ascii="Arial" w:hAnsi="Arial" w:cs="Arial"/>
          <w:sz w:val="22"/>
          <w:szCs w:val="22"/>
        </w:rPr>
        <w:t xml:space="preserve"> mês de tratamento não aumenta ≥ 1 g/dL (o resultado é o mesmo ou mais baixo que o anterior). </w:t>
      </w:r>
    </w:p>
    <w:p w:rsidR="00251146" w:rsidRPr="00A143FC" w:rsidRDefault="00251146" w:rsidP="00A143FC">
      <w:pPr>
        <w:jc w:val="both"/>
        <w:rPr>
          <w:rFonts w:ascii="Arial" w:hAnsi="Arial" w:cs="Arial"/>
          <w:sz w:val="22"/>
          <w:szCs w:val="22"/>
        </w:rPr>
      </w:pPr>
    </w:p>
    <w:p w:rsidR="00251146" w:rsidRPr="00A143FC" w:rsidRDefault="00927114" w:rsidP="005C378E">
      <w:pPr>
        <w:numPr>
          <w:ilvl w:val="0"/>
          <w:numId w:val="21"/>
        </w:numPr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A143FC">
        <w:rPr>
          <w:rFonts w:ascii="Arial" w:hAnsi="Arial" w:cs="Arial"/>
          <w:b/>
          <w:sz w:val="22"/>
          <w:szCs w:val="22"/>
        </w:rPr>
        <w:t>Definições usadas pela OMS para avaliar os efeitos adversos dos anti-retrovirais e outros medicamentos) quanto à toxicidade:</w:t>
      </w:r>
    </w:p>
    <w:p w:rsidR="00251146" w:rsidRPr="00A143FC" w:rsidRDefault="00251146" w:rsidP="005C378E">
      <w:pPr>
        <w:numPr>
          <w:ilvl w:val="0"/>
          <w:numId w:val="27"/>
        </w:numPr>
        <w:spacing w:after="120"/>
        <w:ind w:left="1168" w:hanging="357"/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Toxicidade Grau 1: Hb 8,0 – 9,4 g/dL</w:t>
      </w:r>
    </w:p>
    <w:p w:rsidR="00251146" w:rsidRPr="00A143FC" w:rsidRDefault="00251146" w:rsidP="005C378E">
      <w:pPr>
        <w:numPr>
          <w:ilvl w:val="0"/>
          <w:numId w:val="27"/>
        </w:numPr>
        <w:spacing w:after="120"/>
        <w:ind w:left="1168" w:hanging="357"/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Toxicidade Grau 2: Hb 7,0 – 7,9 g/dL</w:t>
      </w:r>
    </w:p>
    <w:p w:rsidR="00251146" w:rsidRPr="00A143FC" w:rsidRDefault="00251146" w:rsidP="005C378E">
      <w:pPr>
        <w:numPr>
          <w:ilvl w:val="0"/>
          <w:numId w:val="27"/>
        </w:numPr>
        <w:spacing w:after="120"/>
        <w:ind w:left="1168" w:hanging="357"/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Toxicidade Grau 3: Hb 6,5 – 6,9 g/dL</w:t>
      </w:r>
    </w:p>
    <w:p w:rsidR="00251146" w:rsidRPr="00A143FC" w:rsidRDefault="00251146" w:rsidP="005C378E">
      <w:pPr>
        <w:numPr>
          <w:ilvl w:val="0"/>
          <w:numId w:val="27"/>
        </w:numPr>
        <w:spacing w:after="120"/>
        <w:ind w:left="1168" w:hanging="357"/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Toxicidade Grau 4: Hb &lt;=6,4 g/dL</w:t>
      </w:r>
    </w:p>
    <w:p w:rsidR="00251146" w:rsidRPr="00A143FC" w:rsidRDefault="00251146" w:rsidP="00A143FC">
      <w:pPr>
        <w:jc w:val="both"/>
        <w:rPr>
          <w:rFonts w:ascii="Arial" w:hAnsi="Arial" w:cs="Arial"/>
          <w:sz w:val="22"/>
          <w:szCs w:val="22"/>
        </w:rPr>
      </w:pPr>
    </w:p>
    <w:p w:rsidR="00030772" w:rsidRPr="00A143FC" w:rsidRDefault="00251146" w:rsidP="00A143FC">
      <w:p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A toxicidade grau I (toxicidade leve</w:t>
      </w:r>
      <w:r w:rsidR="00030772" w:rsidRPr="00A143FC">
        <w:rPr>
          <w:rFonts w:ascii="Arial" w:hAnsi="Arial" w:cs="Arial"/>
          <w:sz w:val="22"/>
          <w:szCs w:val="22"/>
        </w:rPr>
        <w:t xml:space="preserve">) implica uma hemoglobina entre </w:t>
      </w:r>
      <w:r w:rsidRPr="00A143FC">
        <w:rPr>
          <w:rFonts w:ascii="Arial" w:hAnsi="Arial" w:cs="Arial"/>
          <w:sz w:val="22"/>
          <w:szCs w:val="22"/>
        </w:rPr>
        <w:t>8</w:t>
      </w:r>
      <w:r w:rsidR="008B04E3" w:rsidRPr="00A143FC">
        <w:rPr>
          <w:rFonts w:ascii="Arial" w:hAnsi="Arial" w:cs="Arial"/>
          <w:sz w:val="22"/>
          <w:szCs w:val="22"/>
        </w:rPr>
        <w:t>,</w:t>
      </w:r>
      <w:r w:rsidRPr="00A143FC">
        <w:rPr>
          <w:rFonts w:ascii="Arial" w:hAnsi="Arial" w:cs="Arial"/>
          <w:sz w:val="22"/>
          <w:szCs w:val="22"/>
        </w:rPr>
        <w:t>0 a 9</w:t>
      </w:r>
      <w:r w:rsidR="008B04E3" w:rsidRPr="00A143FC">
        <w:rPr>
          <w:rFonts w:ascii="Arial" w:hAnsi="Arial" w:cs="Arial"/>
          <w:sz w:val="22"/>
          <w:szCs w:val="22"/>
        </w:rPr>
        <w:t>,</w:t>
      </w:r>
      <w:r w:rsidRPr="00A143FC">
        <w:rPr>
          <w:rFonts w:ascii="Arial" w:hAnsi="Arial" w:cs="Arial"/>
          <w:sz w:val="22"/>
          <w:szCs w:val="22"/>
        </w:rPr>
        <w:t xml:space="preserve">4 g/dl. </w:t>
      </w:r>
    </w:p>
    <w:p w:rsidR="00251146" w:rsidRPr="00A143FC" w:rsidRDefault="00251146" w:rsidP="00A143FC">
      <w:p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 xml:space="preserve">A </w:t>
      </w:r>
      <w:r w:rsidR="008B04E3" w:rsidRPr="00A143FC">
        <w:rPr>
          <w:rFonts w:ascii="Arial" w:hAnsi="Arial" w:cs="Arial"/>
          <w:sz w:val="22"/>
          <w:szCs w:val="22"/>
        </w:rPr>
        <w:t>t</w:t>
      </w:r>
      <w:r w:rsidRPr="00A143FC">
        <w:rPr>
          <w:rFonts w:ascii="Arial" w:hAnsi="Arial" w:cs="Arial"/>
          <w:sz w:val="22"/>
          <w:szCs w:val="22"/>
        </w:rPr>
        <w:t>oxicidade grau IV (o grau mais severo) implica uma hemoglobina inferior a 6</w:t>
      </w:r>
      <w:r w:rsidR="008B04E3" w:rsidRPr="00A143FC">
        <w:rPr>
          <w:rFonts w:ascii="Arial" w:hAnsi="Arial" w:cs="Arial"/>
          <w:sz w:val="22"/>
          <w:szCs w:val="22"/>
        </w:rPr>
        <w:t>,</w:t>
      </w:r>
      <w:r w:rsidRPr="00A143FC">
        <w:rPr>
          <w:rFonts w:ascii="Arial" w:hAnsi="Arial" w:cs="Arial"/>
          <w:sz w:val="22"/>
          <w:szCs w:val="22"/>
        </w:rPr>
        <w:t xml:space="preserve">5 g/dl (sem outra explicação para além do uso do medicamento). </w:t>
      </w:r>
    </w:p>
    <w:p w:rsidR="00A143FC" w:rsidRDefault="00A143FC" w:rsidP="00A143FC">
      <w:pPr>
        <w:jc w:val="both"/>
        <w:rPr>
          <w:rFonts w:ascii="Arial" w:hAnsi="Arial" w:cs="Arial"/>
          <w:b/>
          <w:sz w:val="22"/>
          <w:szCs w:val="22"/>
        </w:rPr>
      </w:pPr>
    </w:p>
    <w:p w:rsidR="00251146" w:rsidRPr="00A143FC" w:rsidRDefault="00251146" w:rsidP="00A143FC">
      <w:p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b/>
          <w:sz w:val="22"/>
          <w:szCs w:val="22"/>
        </w:rPr>
        <w:t>NOTA:</w:t>
      </w:r>
      <w:r w:rsidRPr="00A143FC">
        <w:rPr>
          <w:rFonts w:ascii="Arial" w:hAnsi="Arial" w:cs="Arial"/>
          <w:sz w:val="22"/>
          <w:szCs w:val="22"/>
        </w:rPr>
        <w:t xml:space="preserve"> </w:t>
      </w:r>
      <w:r w:rsidR="008B04E3" w:rsidRPr="00A143FC">
        <w:rPr>
          <w:rFonts w:ascii="Arial" w:hAnsi="Arial" w:cs="Arial"/>
          <w:sz w:val="22"/>
          <w:szCs w:val="22"/>
        </w:rPr>
        <w:t>V</w:t>
      </w:r>
      <w:r w:rsidRPr="00A143FC">
        <w:rPr>
          <w:rFonts w:ascii="Arial" w:hAnsi="Arial" w:cs="Arial"/>
          <w:sz w:val="22"/>
          <w:szCs w:val="22"/>
        </w:rPr>
        <w:t xml:space="preserve">er a Unidade sobre </w:t>
      </w:r>
      <w:r w:rsidR="009A3A79" w:rsidRPr="00A143FC">
        <w:rPr>
          <w:rFonts w:ascii="Arial" w:hAnsi="Arial" w:cs="Arial"/>
          <w:sz w:val="22"/>
          <w:szCs w:val="22"/>
        </w:rPr>
        <w:t xml:space="preserve">Reacções adversas </w:t>
      </w:r>
      <w:r w:rsidR="00A143FC" w:rsidRPr="00A143FC">
        <w:rPr>
          <w:rFonts w:ascii="Arial" w:hAnsi="Arial" w:cs="Arial"/>
          <w:sz w:val="22"/>
          <w:szCs w:val="22"/>
        </w:rPr>
        <w:t>a</w:t>
      </w:r>
      <w:r w:rsidR="009A3A79" w:rsidRPr="00A143FC">
        <w:rPr>
          <w:rFonts w:ascii="Arial" w:hAnsi="Arial" w:cs="Arial"/>
          <w:sz w:val="22"/>
          <w:szCs w:val="22"/>
        </w:rPr>
        <w:t xml:space="preserve"> medicamentos</w:t>
      </w:r>
      <w:r w:rsidR="00030772" w:rsidRPr="00A143FC">
        <w:rPr>
          <w:rFonts w:ascii="Arial" w:hAnsi="Arial" w:cs="Arial"/>
          <w:sz w:val="22"/>
          <w:szCs w:val="22"/>
        </w:rPr>
        <w:t xml:space="preserve"> </w:t>
      </w:r>
      <w:r w:rsidRPr="00A143FC">
        <w:rPr>
          <w:rFonts w:ascii="Arial" w:hAnsi="Arial" w:cs="Arial"/>
          <w:sz w:val="22"/>
          <w:szCs w:val="22"/>
        </w:rPr>
        <w:t>para mais informaç</w:t>
      </w:r>
      <w:r w:rsidR="008B04E3" w:rsidRPr="00A143FC">
        <w:rPr>
          <w:rFonts w:ascii="Arial" w:hAnsi="Arial" w:cs="Arial"/>
          <w:sz w:val="22"/>
          <w:szCs w:val="22"/>
        </w:rPr>
        <w:t>ões</w:t>
      </w:r>
      <w:r w:rsidRPr="00A143FC">
        <w:rPr>
          <w:rFonts w:ascii="Arial" w:hAnsi="Arial" w:cs="Arial"/>
          <w:sz w:val="22"/>
          <w:szCs w:val="22"/>
        </w:rPr>
        <w:t>.</w:t>
      </w:r>
    </w:p>
    <w:p w:rsidR="00251146" w:rsidRPr="007B4427" w:rsidRDefault="000E4F37" w:rsidP="00C162FD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7B4427">
        <w:rPr>
          <w:rFonts w:ascii="Book Antiqua" w:hAnsi="Book Antiqua" w:cs="Arial"/>
          <w:sz w:val="26"/>
          <w:szCs w:val="26"/>
        </w:rPr>
        <w:t>Factores que F</w:t>
      </w:r>
      <w:r w:rsidR="00251146" w:rsidRPr="007B4427">
        <w:rPr>
          <w:rFonts w:ascii="Book Antiqua" w:hAnsi="Book Antiqua" w:cs="Arial"/>
          <w:sz w:val="26"/>
          <w:szCs w:val="26"/>
        </w:rPr>
        <w:t xml:space="preserve">avorecem a Anemia no </w:t>
      </w:r>
      <w:r w:rsidR="003D008A" w:rsidRPr="007B4427">
        <w:rPr>
          <w:rFonts w:ascii="Book Antiqua" w:hAnsi="Book Antiqua" w:cs="Arial"/>
          <w:sz w:val="26"/>
          <w:szCs w:val="26"/>
        </w:rPr>
        <w:t>Doente</w:t>
      </w:r>
      <w:r w:rsidR="00251146" w:rsidRPr="007B4427">
        <w:rPr>
          <w:rFonts w:ascii="Book Antiqua" w:hAnsi="Book Antiqua" w:cs="Arial"/>
          <w:sz w:val="26"/>
          <w:szCs w:val="26"/>
        </w:rPr>
        <w:t xml:space="preserve"> HIV+</w:t>
      </w:r>
    </w:p>
    <w:p w:rsidR="00251146" w:rsidRPr="00A143FC" w:rsidRDefault="00251146" w:rsidP="00A143F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Muitos destes factores não são diferentes dos que apresenta a população geral seronegativa:</w:t>
      </w:r>
    </w:p>
    <w:p w:rsidR="00251146" w:rsidRPr="00A143FC" w:rsidRDefault="00251146" w:rsidP="00A143FC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Pobreza (dieta insuficiente)</w:t>
      </w:r>
      <w:r w:rsidR="00803444" w:rsidRPr="00A143FC">
        <w:rPr>
          <w:rFonts w:ascii="Arial" w:hAnsi="Arial" w:cs="Arial"/>
          <w:sz w:val="22"/>
          <w:szCs w:val="22"/>
        </w:rPr>
        <w:t>;</w:t>
      </w:r>
    </w:p>
    <w:p w:rsidR="00251146" w:rsidRPr="00A143FC" w:rsidRDefault="00251146" w:rsidP="005C378E">
      <w:pPr>
        <w:numPr>
          <w:ilvl w:val="0"/>
          <w:numId w:val="18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Parasitas intestinais, malária, hemorragia pós-parto, etc.</w:t>
      </w:r>
    </w:p>
    <w:p w:rsidR="00251146" w:rsidRPr="00A143FC" w:rsidRDefault="00251146" w:rsidP="00A143FC">
      <w:p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Outros são factores directamente relacionados com a infecção pelo HIV:</w:t>
      </w:r>
    </w:p>
    <w:p w:rsidR="00251146" w:rsidRPr="00A143FC" w:rsidRDefault="00251146" w:rsidP="00A143F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Infecção avançada pelo HIV</w:t>
      </w:r>
      <w:r w:rsidR="00803444" w:rsidRPr="00A143FC">
        <w:rPr>
          <w:rFonts w:ascii="Arial" w:hAnsi="Arial" w:cs="Arial"/>
          <w:sz w:val="22"/>
          <w:szCs w:val="22"/>
        </w:rPr>
        <w:t>;</w:t>
      </w:r>
    </w:p>
    <w:p w:rsidR="00251146" w:rsidRPr="00A143FC" w:rsidRDefault="00251146" w:rsidP="00A143F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Infecções oportunistas</w:t>
      </w:r>
      <w:r w:rsidR="00803444" w:rsidRPr="00A143FC">
        <w:rPr>
          <w:rFonts w:ascii="Arial" w:hAnsi="Arial" w:cs="Arial"/>
          <w:sz w:val="22"/>
          <w:szCs w:val="22"/>
        </w:rPr>
        <w:t>;</w:t>
      </w:r>
    </w:p>
    <w:p w:rsidR="00251146" w:rsidRPr="00A143FC" w:rsidRDefault="00030772" w:rsidP="00A143F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Dificuldade para</w:t>
      </w:r>
      <w:r w:rsidR="00251146" w:rsidRPr="00A143FC">
        <w:rPr>
          <w:rFonts w:ascii="Arial" w:hAnsi="Arial" w:cs="Arial"/>
          <w:sz w:val="22"/>
          <w:szCs w:val="22"/>
        </w:rPr>
        <w:t xml:space="preserve"> comer provocada por uma infecção oportunista</w:t>
      </w:r>
      <w:r w:rsidR="00803444" w:rsidRPr="00A143FC">
        <w:rPr>
          <w:rFonts w:ascii="Arial" w:hAnsi="Arial" w:cs="Arial"/>
          <w:sz w:val="22"/>
          <w:szCs w:val="22"/>
        </w:rPr>
        <w:t>;</w:t>
      </w:r>
    </w:p>
    <w:p w:rsidR="00251146" w:rsidRPr="00A143FC" w:rsidRDefault="009A3A79" w:rsidP="00A143F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 xml:space="preserve">Reacções adversas </w:t>
      </w:r>
      <w:r w:rsidR="008B04E3" w:rsidRPr="00A143FC">
        <w:rPr>
          <w:rFonts w:ascii="Arial" w:hAnsi="Arial" w:cs="Arial"/>
          <w:sz w:val="22"/>
          <w:szCs w:val="22"/>
        </w:rPr>
        <w:t>a</w:t>
      </w:r>
      <w:r w:rsidRPr="00A143FC">
        <w:rPr>
          <w:rFonts w:ascii="Arial" w:hAnsi="Arial" w:cs="Arial"/>
          <w:sz w:val="22"/>
          <w:szCs w:val="22"/>
        </w:rPr>
        <w:t xml:space="preserve"> medicamentos</w:t>
      </w:r>
      <w:r w:rsidR="00030772" w:rsidRPr="00A143FC">
        <w:rPr>
          <w:rFonts w:ascii="Arial" w:hAnsi="Arial" w:cs="Arial"/>
          <w:sz w:val="22"/>
          <w:szCs w:val="22"/>
        </w:rPr>
        <w:t xml:space="preserve"> usado</w:t>
      </w:r>
      <w:r w:rsidR="00251146" w:rsidRPr="00A143FC">
        <w:rPr>
          <w:rFonts w:ascii="Arial" w:hAnsi="Arial" w:cs="Arial"/>
          <w:sz w:val="22"/>
          <w:szCs w:val="22"/>
        </w:rPr>
        <w:t xml:space="preserve">s </w:t>
      </w:r>
      <w:r w:rsidR="00C8106F" w:rsidRPr="00A143FC">
        <w:rPr>
          <w:rFonts w:ascii="Arial" w:hAnsi="Arial" w:cs="Arial"/>
          <w:sz w:val="22"/>
          <w:szCs w:val="22"/>
        </w:rPr>
        <w:t xml:space="preserve">no </w:t>
      </w:r>
      <w:r w:rsidR="00803444" w:rsidRPr="00A143FC">
        <w:rPr>
          <w:rFonts w:ascii="Arial" w:hAnsi="Arial" w:cs="Arial"/>
          <w:sz w:val="22"/>
          <w:szCs w:val="22"/>
        </w:rPr>
        <w:t>tratamento d</w:t>
      </w:r>
      <w:r w:rsidR="00251146" w:rsidRPr="00A143FC">
        <w:rPr>
          <w:rFonts w:ascii="Arial" w:hAnsi="Arial" w:cs="Arial"/>
          <w:sz w:val="22"/>
          <w:szCs w:val="22"/>
        </w:rPr>
        <w:t>o</w:t>
      </w:r>
      <w:r w:rsidR="00C8106F" w:rsidRPr="00A143FC">
        <w:rPr>
          <w:rFonts w:ascii="Arial" w:hAnsi="Arial" w:cs="Arial"/>
          <w:sz w:val="22"/>
          <w:szCs w:val="22"/>
        </w:rPr>
        <w:t>s pacientes</w:t>
      </w:r>
      <w:r w:rsidR="00251146" w:rsidRPr="00A143FC">
        <w:rPr>
          <w:rFonts w:ascii="Arial" w:hAnsi="Arial" w:cs="Arial"/>
          <w:sz w:val="22"/>
          <w:szCs w:val="22"/>
        </w:rPr>
        <w:t xml:space="preserve"> </w:t>
      </w:r>
      <w:r w:rsidR="00C8106F" w:rsidRPr="00A143FC">
        <w:rPr>
          <w:rFonts w:ascii="Arial" w:hAnsi="Arial" w:cs="Arial"/>
          <w:sz w:val="22"/>
          <w:szCs w:val="22"/>
        </w:rPr>
        <w:t xml:space="preserve">com </w:t>
      </w:r>
      <w:r w:rsidR="00251146" w:rsidRPr="00A143FC">
        <w:rPr>
          <w:rFonts w:ascii="Arial" w:hAnsi="Arial" w:cs="Arial"/>
          <w:sz w:val="22"/>
          <w:szCs w:val="22"/>
        </w:rPr>
        <w:t>HIV</w:t>
      </w:r>
      <w:r w:rsidR="00803444" w:rsidRPr="00A143FC">
        <w:rPr>
          <w:rFonts w:ascii="Arial" w:hAnsi="Arial" w:cs="Arial"/>
          <w:sz w:val="22"/>
          <w:szCs w:val="22"/>
        </w:rPr>
        <w:t>;</w:t>
      </w:r>
    </w:p>
    <w:p w:rsidR="00CD3096" w:rsidRPr="00A143FC" w:rsidRDefault="00251146" w:rsidP="00A143F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SIR (síndrome de imuno-restauração)</w:t>
      </w:r>
      <w:r w:rsidR="00803444" w:rsidRPr="00A143FC">
        <w:rPr>
          <w:rFonts w:ascii="Arial" w:hAnsi="Arial" w:cs="Arial"/>
          <w:sz w:val="22"/>
          <w:szCs w:val="22"/>
        </w:rPr>
        <w:t>.</w:t>
      </w:r>
    </w:p>
    <w:p w:rsidR="00251146" w:rsidRPr="00A143FC" w:rsidRDefault="00251146" w:rsidP="00A143FC">
      <w:pPr>
        <w:pStyle w:val="StyleArial14ptBoldJustified"/>
        <w:shd w:val="clear" w:color="auto" w:fill="auto"/>
        <w:rPr>
          <w:rFonts w:cs="Arial"/>
          <w:sz w:val="22"/>
          <w:szCs w:val="22"/>
        </w:rPr>
      </w:pPr>
      <w:r w:rsidRPr="00A143FC">
        <w:rPr>
          <w:rFonts w:cs="Arial"/>
          <w:sz w:val="22"/>
          <w:szCs w:val="22"/>
        </w:rPr>
        <w:t>Mecanismos de Desenvolvimento da Anemia no HIV/SIDA</w:t>
      </w:r>
    </w:p>
    <w:p w:rsidR="00251146" w:rsidRPr="00A143FC" w:rsidRDefault="00251146" w:rsidP="00A143FC">
      <w:pPr>
        <w:pStyle w:val="ColorfulList-Accent11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 xml:space="preserve">Redução da produção de eritrócitos, causada por inflamação, infiltração ou toxicidade da medula óssea (exemplos: tuberculose atípica com infiltração da medula óssea; toxicidade de </w:t>
      </w:r>
      <w:r w:rsidR="008B04E3" w:rsidRPr="00A143FC">
        <w:rPr>
          <w:rFonts w:ascii="Arial" w:hAnsi="Arial" w:cs="Arial"/>
          <w:sz w:val="22"/>
          <w:szCs w:val="22"/>
        </w:rPr>
        <w:t>Z</w:t>
      </w:r>
      <w:r w:rsidRPr="00A143FC">
        <w:rPr>
          <w:rFonts w:ascii="Arial" w:hAnsi="Arial" w:cs="Arial"/>
          <w:sz w:val="22"/>
          <w:szCs w:val="22"/>
        </w:rPr>
        <w:t>idovudina)</w:t>
      </w:r>
      <w:r w:rsidR="00C8106F" w:rsidRPr="00A143FC">
        <w:rPr>
          <w:rFonts w:ascii="Arial" w:hAnsi="Arial" w:cs="Arial"/>
          <w:sz w:val="22"/>
          <w:szCs w:val="22"/>
        </w:rPr>
        <w:t>;</w:t>
      </w:r>
    </w:p>
    <w:p w:rsidR="00251146" w:rsidRPr="00A143FC" w:rsidRDefault="00251146" w:rsidP="00A143FC">
      <w:pPr>
        <w:pStyle w:val="ColorfulList-Accent11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Perda de eritrócitos, por sangramento/hemorragia (exemplo: sangramento intestinal causad</w:t>
      </w:r>
      <w:r w:rsidR="005C378E">
        <w:rPr>
          <w:rFonts w:ascii="Arial" w:hAnsi="Arial" w:cs="Arial"/>
          <w:sz w:val="22"/>
          <w:szCs w:val="22"/>
        </w:rPr>
        <w:t>o</w:t>
      </w:r>
      <w:r w:rsidRPr="00A143FC">
        <w:rPr>
          <w:rFonts w:ascii="Arial" w:hAnsi="Arial" w:cs="Arial"/>
          <w:sz w:val="22"/>
          <w:szCs w:val="22"/>
        </w:rPr>
        <w:t xml:space="preserve"> por sarcoma de Kaposi intestinal)</w:t>
      </w:r>
      <w:r w:rsidR="00C8106F" w:rsidRPr="00A143FC">
        <w:rPr>
          <w:rFonts w:ascii="Arial" w:hAnsi="Arial" w:cs="Arial"/>
          <w:sz w:val="22"/>
          <w:szCs w:val="22"/>
        </w:rPr>
        <w:t>;</w:t>
      </w:r>
    </w:p>
    <w:p w:rsidR="00251146" w:rsidRPr="00A143FC" w:rsidRDefault="00251146" w:rsidP="00A143FC">
      <w:pPr>
        <w:pStyle w:val="ColorfulList-Accent11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 xml:space="preserve">Perda de eritrócitos, por destruição (exemplos: reacções adversas </w:t>
      </w:r>
      <w:r w:rsidR="00C8106F" w:rsidRPr="00A143FC">
        <w:rPr>
          <w:rFonts w:ascii="Arial" w:hAnsi="Arial" w:cs="Arial"/>
          <w:sz w:val="22"/>
          <w:szCs w:val="22"/>
        </w:rPr>
        <w:t>à</w:t>
      </w:r>
      <w:r w:rsidRPr="00A143FC">
        <w:rPr>
          <w:rFonts w:ascii="Arial" w:hAnsi="Arial" w:cs="Arial"/>
          <w:sz w:val="22"/>
          <w:szCs w:val="22"/>
        </w:rPr>
        <w:t xml:space="preserve"> </w:t>
      </w:r>
      <w:r w:rsidR="00E83156" w:rsidRPr="00A143FC">
        <w:rPr>
          <w:rFonts w:ascii="Arial" w:hAnsi="Arial" w:cs="Arial"/>
          <w:sz w:val="22"/>
          <w:szCs w:val="22"/>
        </w:rPr>
        <w:t>D</w:t>
      </w:r>
      <w:r w:rsidRPr="00A143FC">
        <w:rPr>
          <w:rFonts w:ascii="Arial" w:hAnsi="Arial" w:cs="Arial"/>
          <w:sz w:val="22"/>
          <w:szCs w:val="22"/>
        </w:rPr>
        <w:t>apsona, malária)</w:t>
      </w:r>
      <w:r w:rsidR="00C8106F" w:rsidRPr="00A143FC">
        <w:rPr>
          <w:rFonts w:ascii="Arial" w:hAnsi="Arial" w:cs="Arial"/>
          <w:sz w:val="22"/>
          <w:szCs w:val="22"/>
        </w:rPr>
        <w:t>.</w:t>
      </w:r>
    </w:p>
    <w:p w:rsidR="00251146" w:rsidRPr="00A143FC" w:rsidRDefault="00251146" w:rsidP="00A143FC">
      <w:pPr>
        <w:pStyle w:val="ColorfulList-Accent11"/>
        <w:jc w:val="both"/>
        <w:rPr>
          <w:rFonts w:ascii="Arial" w:hAnsi="Arial" w:cs="Arial"/>
          <w:i/>
          <w:sz w:val="22"/>
          <w:szCs w:val="22"/>
        </w:rPr>
      </w:pPr>
    </w:p>
    <w:p w:rsidR="00251146" w:rsidRDefault="00251146" w:rsidP="00A143FC">
      <w:pPr>
        <w:jc w:val="both"/>
        <w:rPr>
          <w:rFonts w:ascii="Arial" w:hAnsi="Arial" w:cs="Arial"/>
          <w:i/>
        </w:rPr>
      </w:pPr>
      <w:r w:rsidRPr="00A143FC">
        <w:rPr>
          <w:rFonts w:ascii="Arial" w:hAnsi="Arial" w:cs="Arial"/>
          <w:i/>
          <w:sz w:val="22"/>
          <w:szCs w:val="22"/>
        </w:rPr>
        <w:t>A anemia provocada pelo HIV sem outra causa aparente é devida</w:t>
      </w:r>
      <w:r w:rsidR="00030772" w:rsidRPr="00A143FC">
        <w:rPr>
          <w:rFonts w:ascii="Arial" w:hAnsi="Arial" w:cs="Arial"/>
          <w:i/>
          <w:sz w:val="22"/>
          <w:szCs w:val="22"/>
        </w:rPr>
        <w:t xml:space="preserve"> a uma depressão n</w:t>
      </w:r>
      <w:r w:rsidRPr="00A143FC">
        <w:rPr>
          <w:rFonts w:ascii="Arial" w:hAnsi="Arial" w:cs="Arial"/>
          <w:i/>
          <w:sz w:val="22"/>
          <w:szCs w:val="22"/>
        </w:rPr>
        <w:t>o funcionamento da medula óssea, e constitui uma condição do est</w:t>
      </w:r>
      <w:r w:rsidR="00C8106F" w:rsidRPr="00A143FC">
        <w:rPr>
          <w:rFonts w:ascii="Arial" w:hAnsi="Arial" w:cs="Arial"/>
          <w:i/>
          <w:sz w:val="22"/>
          <w:szCs w:val="22"/>
        </w:rPr>
        <w:t>a</w:t>
      </w:r>
      <w:r w:rsidRPr="00A143FC">
        <w:rPr>
          <w:rFonts w:ascii="Arial" w:hAnsi="Arial" w:cs="Arial"/>
          <w:i/>
          <w:sz w:val="22"/>
          <w:szCs w:val="22"/>
        </w:rPr>
        <w:t>dio III.</w:t>
      </w:r>
    </w:p>
    <w:p w:rsidR="00251146" w:rsidRPr="007B4427" w:rsidRDefault="00251146" w:rsidP="00C162FD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7B4427">
        <w:rPr>
          <w:rFonts w:ascii="Book Antiqua" w:hAnsi="Book Antiqua" w:cs="Arial"/>
          <w:sz w:val="26"/>
          <w:szCs w:val="26"/>
        </w:rPr>
        <w:t xml:space="preserve">Consequência da Anemia no </w:t>
      </w:r>
      <w:r w:rsidR="003D008A" w:rsidRPr="007B4427">
        <w:rPr>
          <w:rFonts w:ascii="Book Antiqua" w:hAnsi="Book Antiqua" w:cs="Arial"/>
          <w:sz w:val="26"/>
          <w:szCs w:val="26"/>
        </w:rPr>
        <w:t>Doente</w:t>
      </w:r>
      <w:r w:rsidRPr="007B4427">
        <w:rPr>
          <w:rFonts w:ascii="Book Antiqua" w:hAnsi="Book Antiqua" w:cs="Arial"/>
          <w:sz w:val="26"/>
          <w:szCs w:val="26"/>
        </w:rPr>
        <w:t xml:space="preserve"> HIV+</w:t>
      </w:r>
    </w:p>
    <w:p w:rsidR="00251146" w:rsidRPr="00A143FC" w:rsidRDefault="00251146" w:rsidP="00A143F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 xml:space="preserve">Muitas das consequências da anemia são as mesmas que aparecem no </w:t>
      </w:r>
      <w:r w:rsidR="003D008A" w:rsidRPr="00A143FC">
        <w:rPr>
          <w:rFonts w:ascii="Arial" w:hAnsi="Arial" w:cs="Arial"/>
          <w:sz w:val="22"/>
          <w:szCs w:val="22"/>
        </w:rPr>
        <w:t>doente</w:t>
      </w:r>
      <w:r w:rsidRPr="00A143FC">
        <w:rPr>
          <w:rFonts w:ascii="Arial" w:hAnsi="Arial" w:cs="Arial"/>
          <w:sz w:val="22"/>
          <w:szCs w:val="22"/>
        </w:rPr>
        <w:t xml:space="preserve"> HIV negativo: </w:t>
      </w:r>
      <w:r w:rsidR="008B04E3" w:rsidRPr="00A143FC">
        <w:rPr>
          <w:rFonts w:ascii="Arial" w:hAnsi="Arial" w:cs="Arial"/>
          <w:sz w:val="22"/>
          <w:szCs w:val="22"/>
        </w:rPr>
        <w:t>d</w:t>
      </w:r>
      <w:r w:rsidRPr="00A143FC">
        <w:rPr>
          <w:rFonts w:ascii="Arial" w:hAnsi="Arial" w:cs="Arial"/>
          <w:sz w:val="22"/>
          <w:szCs w:val="22"/>
        </w:rPr>
        <w:t>ificuldade para trabalhar, diminuição do apetite, risco elevado de mortalidade materna, baixo peso ao nascer nas crianças de mães com anemia, etc.</w:t>
      </w:r>
    </w:p>
    <w:p w:rsidR="00251146" w:rsidRPr="00A143FC" w:rsidRDefault="00251146" w:rsidP="00A143FC">
      <w:pPr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lastRenderedPageBreak/>
        <w:t xml:space="preserve">Para além dos riscos normais, o doente seropositivo com anemia tem um elevado risco de progressão da doença </w:t>
      </w:r>
      <w:r w:rsidR="00F41666" w:rsidRPr="00A143FC">
        <w:rPr>
          <w:rFonts w:ascii="Arial" w:hAnsi="Arial" w:cs="Arial"/>
          <w:sz w:val="22"/>
          <w:szCs w:val="22"/>
        </w:rPr>
        <w:t>para a</w:t>
      </w:r>
      <w:r w:rsidRPr="00A143FC">
        <w:rPr>
          <w:rFonts w:ascii="Arial" w:hAnsi="Arial" w:cs="Arial"/>
          <w:sz w:val="22"/>
          <w:szCs w:val="22"/>
        </w:rPr>
        <w:t xml:space="preserve"> morte. A anemia inexplicada (Hb </w:t>
      </w:r>
      <w:proofErr w:type="gramStart"/>
      <w:r w:rsidRPr="00A143FC">
        <w:rPr>
          <w:rFonts w:ascii="Arial" w:hAnsi="Arial" w:cs="Arial"/>
          <w:sz w:val="22"/>
          <w:szCs w:val="22"/>
        </w:rPr>
        <w:t>&lt; 8</w:t>
      </w:r>
      <w:proofErr w:type="gramEnd"/>
      <w:r w:rsidRPr="00A143FC">
        <w:rPr>
          <w:rFonts w:ascii="Arial" w:hAnsi="Arial" w:cs="Arial"/>
          <w:sz w:val="22"/>
          <w:szCs w:val="22"/>
        </w:rPr>
        <w:t xml:space="preserve"> g/dl) é condição definitória de est</w:t>
      </w:r>
      <w:r w:rsidR="00153C13" w:rsidRPr="00A143FC">
        <w:rPr>
          <w:rFonts w:ascii="Arial" w:hAnsi="Arial" w:cs="Arial"/>
          <w:sz w:val="22"/>
          <w:szCs w:val="22"/>
        </w:rPr>
        <w:t>a</w:t>
      </w:r>
      <w:r w:rsidRPr="00A143FC">
        <w:rPr>
          <w:rFonts w:ascii="Arial" w:hAnsi="Arial" w:cs="Arial"/>
          <w:sz w:val="22"/>
          <w:szCs w:val="22"/>
        </w:rPr>
        <w:t xml:space="preserve">dio III da OMS. </w:t>
      </w:r>
    </w:p>
    <w:p w:rsidR="00251146" w:rsidRPr="007B4427" w:rsidRDefault="00251146" w:rsidP="00C162FD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7B4427">
        <w:rPr>
          <w:rFonts w:ascii="Book Antiqua" w:hAnsi="Book Antiqua" w:cs="Arial"/>
          <w:sz w:val="26"/>
          <w:szCs w:val="26"/>
        </w:rPr>
        <w:t>Di</w:t>
      </w:r>
      <w:r w:rsidR="00313F1D" w:rsidRPr="007B4427">
        <w:rPr>
          <w:rFonts w:ascii="Book Antiqua" w:hAnsi="Book Antiqua" w:cs="Arial"/>
          <w:sz w:val="26"/>
          <w:szCs w:val="26"/>
        </w:rPr>
        <w:t>agnóstico D</w:t>
      </w:r>
      <w:r w:rsidR="00030772" w:rsidRPr="007B4427">
        <w:rPr>
          <w:rFonts w:ascii="Book Antiqua" w:hAnsi="Book Antiqua" w:cs="Arial"/>
          <w:sz w:val="26"/>
          <w:szCs w:val="26"/>
        </w:rPr>
        <w:t>iferencial: Causas da</w:t>
      </w:r>
      <w:r w:rsidRPr="007B4427">
        <w:rPr>
          <w:rFonts w:ascii="Book Antiqua" w:hAnsi="Book Antiqua" w:cs="Arial"/>
          <w:sz w:val="26"/>
          <w:szCs w:val="26"/>
        </w:rPr>
        <w:t xml:space="preserve"> Anemia no </w:t>
      </w:r>
      <w:r w:rsidR="003D008A" w:rsidRPr="007B4427">
        <w:rPr>
          <w:rFonts w:ascii="Book Antiqua" w:hAnsi="Book Antiqua" w:cs="Arial"/>
          <w:sz w:val="26"/>
          <w:szCs w:val="26"/>
        </w:rPr>
        <w:t>Doente</w:t>
      </w:r>
      <w:r w:rsidRPr="007B4427">
        <w:rPr>
          <w:rFonts w:ascii="Book Antiqua" w:hAnsi="Book Antiqua" w:cs="Arial"/>
          <w:sz w:val="26"/>
          <w:szCs w:val="26"/>
        </w:rPr>
        <w:t xml:space="preserve"> HIV+</w:t>
      </w:r>
    </w:p>
    <w:p w:rsidR="00251146" w:rsidRPr="00A143FC" w:rsidRDefault="00251146" w:rsidP="00A143F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143FC">
        <w:rPr>
          <w:rFonts w:ascii="Arial" w:hAnsi="Arial" w:cs="Arial"/>
          <w:sz w:val="22"/>
          <w:szCs w:val="22"/>
        </w:rPr>
        <w:t>Como já foi referido</w:t>
      </w:r>
      <w:r w:rsidR="00030772" w:rsidRPr="00A143FC">
        <w:rPr>
          <w:rFonts w:ascii="Arial" w:hAnsi="Arial" w:cs="Arial"/>
          <w:sz w:val="22"/>
          <w:szCs w:val="22"/>
        </w:rPr>
        <w:t>, as causas da</w:t>
      </w:r>
      <w:r w:rsidRPr="00A143FC">
        <w:rPr>
          <w:rFonts w:ascii="Arial" w:hAnsi="Arial" w:cs="Arial"/>
          <w:sz w:val="22"/>
          <w:szCs w:val="22"/>
        </w:rPr>
        <w:t xml:space="preserve"> anemia na população geral se somam </w:t>
      </w:r>
      <w:r w:rsidR="00155F12" w:rsidRPr="00A143FC">
        <w:rPr>
          <w:rFonts w:ascii="Arial" w:hAnsi="Arial" w:cs="Arial"/>
          <w:sz w:val="22"/>
          <w:szCs w:val="22"/>
        </w:rPr>
        <w:t>à</w:t>
      </w:r>
      <w:r w:rsidRPr="00A143FC">
        <w:rPr>
          <w:rFonts w:ascii="Arial" w:hAnsi="Arial" w:cs="Arial"/>
          <w:sz w:val="22"/>
          <w:szCs w:val="22"/>
        </w:rPr>
        <w:t xml:space="preserve">s causas específicas do </w:t>
      </w:r>
      <w:r w:rsidR="003D008A" w:rsidRPr="00A143FC">
        <w:rPr>
          <w:rFonts w:ascii="Arial" w:hAnsi="Arial" w:cs="Arial"/>
          <w:sz w:val="22"/>
          <w:szCs w:val="22"/>
        </w:rPr>
        <w:t>doente</w:t>
      </w:r>
      <w:r w:rsidRPr="00A143FC">
        <w:rPr>
          <w:rFonts w:ascii="Arial" w:hAnsi="Arial" w:cs="Arial"/>
          <w:sz w:val="22"/>
          <w:szCs w:val="22"/>
        </w:rPr>
        <w:t xml:space="preserve"> seropositivo. Neste </w:t>
      </w:r>
      <w:r w:rsidR="009D025C" w:rsidRPr="00A143FC">
        <w:rPr>
          <w:rFonts w:ascii="Arial" w:hAnsi="Arial" w:cs="Arial"/>
          <w:sz w:val="22"/>
          <w:szCs w:val="22"/>
        </w:rPr>
        <w:t>grupo, as causas infecciosas da anemia</w:t>
      </w:r>
      <w:r w:rsidRPr="00A143FC">
        <w:rPr>
          <w:rFonts w:ascii="Arial" w:hAnsi="Arial" w:cs="Arial"/>
          <w:sz w:val="22"/>
          <w:szCs w:val="22"/>
        </w:rPr>
        <w:t xml:space="preserve"> são muito </w:t>
      </w:r>
      <w:r w:rsidR="00C8106F" w:rsidRPr="00A143FC">
        <w:rPr>
          <w:rFonts w:ascii="Arial" w:hAnsi="Arial" w:cs="Arial"/>
          <w:sz w:val="22"/>
          <w:szCs w:val="22"/>
        </w:rPr>
        <w:t>semelhantes</w:t>
      </w:r>
      <w:r w:rsidR="009D025C" w:rsidRPr="00A143FC">
        <w:rPr>
          <w:rFonts w:ascii="Arial" w:hAnsi="Arial" w:cs="Arial"/>
          <w:sz w:val="22"/>
          <w:szCs w:val="22"/>
        </w:rPr>
        <w:t xml:space="preserve"> as da </w:t>
      </w:r>
      <w:r w:rsidRPr="00A143FC">
        <w:rPr>
          <w:rFonts w:ascii="Arial" w:hAnsi="Arial" w:cs="Arial"/>
          <w:sz w:val="22"/>
          <w:szCs w:val="22"/>
        </w:rPr>
        <w:t xml:space="preserve">deficiência de ferro. Este facto muda a abordagem e </w:t>
      </w:r>
      <w:r w:rsidR="009D025C" w:rsidRPr="00A143FC">
        <w:rPr>
          <w:rFonts w:ascii="Arial" w:hAnsi="Arial" w:cs="Arial"/>
          <w:sz w:val="22"/>
          <w:szCs w:val="22"/>
        </w:rPr>
        <w:t xml:space="preserve">o </w:t>
      </w:r>
      <w:r w:rsidRPr="00A143FC">
        <w:rPr>
          <w:rFonts w:ascii="Arial" w:hAnsi="Arial" w:cs="Arial"/>
          <w:sz w:val="22"/>
          <w:szCs w:val="22"/>
        </w:rPr>
        <w:t xml:space="preserve">tratamento da anemia no </w:t>
      </w:r>
      <w:r w:rsidR="003D008A" w:rsidRPr="00A143FC">
        <w:rPr>
          <w:rFonts w:ascii="Arial" w:hAnsi="Arial" w:cs="Arial"/>
          <w:sz w:val="22"/>
          <w:szCs w:val="22"/>
        </w:rPr>
        <w:t>doente</w:t>
      </w:r>
      <w:r w:rsidRPr="00A143FC">
        <w:rPr>
          <w:rFonts w:ascii="Arial" w:hAnsi="Arial" w:cs="Arial"/>
          <w:sz w:val="22"/>
          <w:szCs w:val="22"/>
        </w:rPr>
        <w:t xml:space="preserve"> com HIV</w:t>
      </w:r>
      <w:r w:rsidR="009D025C" w:rsidRPr="00A143FC">
        <w:rPr>
          <w:rFonts w:ascii="Arial" w:hAnsi="Arial" w:cs="Arial"/>
          <w:sz w:val="22"/>
          <w:szCs w:val="22"/>
        </w:rPr>
        <w:t xml:space="preserve">, </w:t>
      </w:r>
      <w:r w:rsidR="00155F12" w:rsidRPr="00A143FC">
        <w:rPr>
          <w:rFonts w:ascii="Arial" w:hAnsi="Arial" w:cs="Arial"/>
          <w:sz w:val="22"/>
          <w:szCs w:val="22"/>
        </w:rPr>
        <w:t xml:space="preserve">pois </w:t>
      </w:r>
      <w:r w:rsidR="009D025C" w:rsidRPr="00A143FC">
        <w:rPr>
          <w:rFonts w:ascii="Arial" w:hAnsi="Arial" w:cs="Arial"/>
          <w:sz w:val="22"/>
          <w:szCs w:val="22"/>
        </w:rPr>
        <w:t xml:space="preserve">nestes </w:t>
      </w:r>
      <w:r w:rsidRPr="00A143FC">
        <w:rPr>
          <w:rFonts w:ascii="Arial" w:hAnsi="Arial" w:cs="Arial"/>
          <w:sz w:val="22"/>
          <w:szCs w:val="22"/>
        </w:rPr>
        <w:t xml:space="preserve">não </w:t>
      </w:r>
      <w:r w:rsidR="00153C13" w:rsidRPr="00A143FC">
        <w:rPr>
          <w:rFonts w:ascii="Arial" w:hAnsi="Arial" w:cs="Arial"/>
          <w:sz w:val="22"/>
          <w:szCs w:val="22"/>
        </w:rPr>
        <w:t>basta</w:t>
      </w:r>
      <w:r w:rsidRPr="00A143FC">
        <w:rPr>
          <w:rFonts w:ascii="Arial" w:hAnsi="Arial" w:cs="Arial"/>
          <w:sz w:val="22"/>
          <w:szCs w:val="22"/>
        </w:rPr>
        <w:t xml:space="preserve"> </w:t>
      </w:r>
      <w:r w:rsidR="00153C13" w:rsidRPr="00A143FC">
        <w:rPr>
          <w:rFonts w:ascii="Arial" w:hAnsi="Arial" w:cs="Arial"/>
          <w:sz w:val="22"/>
          <w:szCs w:val="22"/>
        </w:rPr>
        <w:t>administrar</w:t>
      </w:r>
      <w:r w:rsidRPr="00A143FC">
        <w:rPr>
          <w:rFonts w:ascii="Arial" w:hAnsi="Arial" w:cs="Arial"/>
          <w:sz w:val="22"/>
          <w:szCs w:val="22"/>
        </w:rPr>
        <w:t xml:space="preserve"> sal ferroso ou albendazol</w:t>
      </w:r>
      <w:r w:rsidR="00153C13" w:rsidRPr="00A143FC">
        <w:rPr>
          <w:rFonts w:ascii="Arial" w:hAnsi="Arial" w:cs="Arial"/>
          <w:sz w:val="22"/>
          <w:szCs w:val="22"/>
        </w:rPr>
        <w:t>, mas é preciso investigar as causas da anemia.</w:t>
      </w:r>
    </w:p>
    <w:p w:rsidR="00251146" w:rsidRPr="00A02B6B" w:rsidRDefault="00251146" w:rsidP="00A143FC">
      <w:pPr>
        <w:jc w:val="both"/>
        <w:rPr>
          <w:rFonts w:ascii="Arial" w:hAnsi="Arial" w:cs="Arial"/>
        </w:rPr>
      </w:pPr>
      <w:r w:rsidRPr="00A143FC">
        <w:rPr>
          <w:rFonts w:ascii="Arial" w:hAnsi="Arial" w:cs="Arial"/>
          <w:sz w:val="22"/>
          <w:szCs w:val="22"/>
        </w:rPr>
        <w:br/>
        <w:t xml:space="preserve">A anemia nos </w:t>
      </w:r>
      <w:r w:rsidR="003D008A" w:rsidRPr="00A143FC">
        <w:rPr>
          <w:rFonts w:ascii="Arial" w:hAnsi="Arial" w:cs="Arial"/>
          <w:sz w:val="22"/>
          <w:szCs w:val="22"/>
        </w:rPr>
        <w:t>doente</w:t>
      </w:r>
      <w:r w:rsidRPr="00A143FC">
        <w:rPr>
          <w:rFonts w:ascii="Arial" w:hAnsi="Arial" w:cs="Arial"/>
          <w:sz w:val="22"/>
          <w:szCs w:val="22"/>
        </w:rPr>
        <w:t>s infectados pelo HIV e naqueles com infecção avançada pode ser pro</w:t>
      </w:r>
      <w:r w:rsidR="009D025C" w:rsidRPr="00A143FC">
        <w:rPr>
          <w:rFonts w:ascii="Arial" w:hAnsi="Arial" w:cs="Arial"/>
          <w:sz w:val="22"/>
          <w:szCs w:val="22"/>
        </w:rPr>
        <w:t>vocada</w:t>
      </w:r>
      <w:r w:rsidRPr="00A143FC">
        <w:rPr>
          <w:rFonts w:ascii="Arial" w:hAnsi="Arial" w:cs="Arial"/>
          <w:sz w:val="22"/>
          <w:szCs w:val="22"/>
        </w:rPr>
        <w:t xml:space="preserve"> por várias causas ao mesmo tempo. </w:t>
      </w:r>
    </w:p>
    <w:p w:rsidR="00E36BDF" w:rsidRPr="00A02B6B" w:rsidRDefault="00E36BDF" w:rsidP="0099601C">
      <w:pPr>
        <w:rPr>
          <w:rFonts w:ascii="Arial" w:hAnsi="Arial" w:cs="Arial"/>
          <w:u w:val="single"/>
        </w:rPr>
      </w:pPr>
    </w:p>
    <w:p w:rsidR="00251146" w:rsidRPr="00094B8E" w:rsidRDefault="00251146" w:rsidP="00BF114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94B8E">
        <w:rPr>
          <w:rFonts w:ascii="Arial" w:hAnsi="Arial" w:cs="Arial"/>
          <w:b/>
          <w:sz w:val="22"/>
          <w:szCs w:val="22"/>
        </w:rPr>
        <w:t>Causas mais comuns d</w:t>
      </w:r>
      <w:r w:rsidR="009D025C" w:rsidRPr="00094B8E">
        <w:rPr>
          <w:rFonts w:ascii="Arial" w:hAnsi="Arial" w:cs="Arial"/>
          <w:b/>
          <w:sz w:val="22"/>
          <w:szCs w:val="22"/>
        </w:rPr>
        <w:t>a</w:t>
      </w:r>
      <w:r w:rsidRPr="00094B8E">
        <w:rPr>
          <w:rFonts w:ascii="Arial" w:hAnsi="Arial" w:cs="Arial"/>
          <w:b/>
          <w:sz w:val="22"/>
          <w:szCs w:val="22"/>
        </w:rPr>
        <w:t xml:space="preserve"> anemia no </w:t>
      </w:r>
      <w:r w:rsidR="003D008A" w:rsidRPr="00094B8E">
        <w:rPr>
          <w:rFonts w:ascii="Arial" w:hAnsi="Arial" w:cs="Arial"/>
          <w:b/>
          <w:sz w:val="22"/>
          <w:szCs w:val="22"/>
        </w:rPr>
        <w:t>doente</w:t>
      </w:r>
      <w:r w:rsidRPr="00094B8E">
        <w:rPr>
          <w:rFonts w:ascii="Arial" w:hAnsi="Arial" w:cs="Arial"/>
          <w:b/>
          <w:sz w:val="22"/>
          <w:szCs w:val="22"/>
        </w:rPr>
        <w:t xml:space="preserve"> HIV+ com Hb &lt;7.0 g/dl</w:t>
      </w:r>
    </w:p>
    <w:p w:rsidR="00251146" w:rsidRPr="00094B8E" w:rsidRDefault="00251146" w:rsidP="00094B8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94B8E">
        <w:rPr>
          <w:rFonts w:ascii="Arial" w:hAnsi="Arial" w:cs="Arial"/>
          <w:b/>
          <w:sz w:val="22"/>
          <w:szCs w:val="22"/>
          <w:u w:val="single"/>
        </w:rPr>
        <w:t xml:space="preserve">Segundo o estudo realizado em Malawi em </w:t>
      </w:r>
      <w:r w:rsidR="003D008A" w:rsidRPr="00094B8E">
        <w:rPr>
          <w:rFonts w:ascii="Arial" w:hAnsi="Arial" w:cs="Arial"/>
          <w:b/>
          <w:sz w:val="22"/>
          <w:szCs w:val="22"/>
          <w:u w:val="single"/>
        </w:rPr>
        <w:t>doente</w:t>
      </w:r>
      <w:r w:rsidRPr="00094B8E">
        <w:rPr>
          <w:rFonts w:ascii="Arial" w:hAnsi="Arial" w:cs="Arial"/>
          <w:b/>
          <w:sz w:val="22"/>
          <w:szCs w:val="22"/>
          <w:u w:val="single"/>
        </w:rPr>
        <w:t>s internados com anemia grave, registaram-se as seguintes causas associadas</w:t>
      </w:r>
      <w:r w:rsidRPr="00094B8E">
        <w:rPr>
          <w:rStyle w:val="FootnoteReference"/>
          <w:rFonts w:ascii="Arial" w:hAnsi="Arial" w:cs="Arial"/>
          <w:b/>
          <w:sz w:val="22"/>
          <w:szCs w:val="22"/>
          <w:u w:val="single"/>
        </w:rPr>
        <w:footnoteReference w:id="1"/>
      </w:r>
      <w:r w:rsidRPr="00094B8E">
        <w:rPr>
          <w:rFonts w:ascii="Arial" w:hAnsi="Arial" w:cs="Arial"/>
          <w:b/>
          <w:sz w:val="22"/>
          <w:szCs w:val="22"/>
          <w:u w:val="single"/>
        </w:rPr>
        <w:t>:</w:t>
      </w:r>
    </w:p>
    <w:p w:rsidR="00251146" w:rsidRPr="00094B8E" w:rsidRDefault="00251146" w:rsidP="00094B8E">
      <w:pPr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94B8E">
        <w:rPr>
          <w:rFonts w:ascii="Arial" w:hAnsi="Arial" w:cs="Arial"/>
          <w:sz w:val="22"/>
          <w:szCs w:val="22"/>
        </w:rPr>
        <w:t>Tuberculose     38%</w:t>
      </w:r>
      <w:proofErr w:type="gramEnd"/>
    </w:p>
    <w:p w:rsidR="00251146" w:rsidRPr="00094B8E" w:rsidRDefault="00251146" w:rsidP="00094B8E">
      <w:pPr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94B8E">
        <w:rPr>
          <w:rFonts w:ascii="Arial" w:hAnsi="Arial" w:cs="Arial"/>
          <w:sz w:val="22"/>
          <w:szCs w:val="22"/>
        </w:rPr>
        <w:t>Malária             14%</w:t>
      </w:r>
      <w:proofErr w:type="gramEnd"/>
    </w:p>
    <w:p w:rsidR="00251146" w:rsidRPr="00094B8E" w:rsidRDefault="00251146" w:rsidP="00094B8E">
      <w:pPr>
        <w:numPr>
          <w:ilvl w:val="2"/>
          <w:numId w:val="19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94B8E">
        <w:rPr>
          <w:rFonts w:ascii="Arial" w:hAnsi="Arial" w:cs="Arial"/>
          <w:sz w:val="22"/>
          <w:szCs w:val="22"/>
        </w:rPr>
        <w:t>Ancylostoma    14%</w:t>
      </w:r>
      <w:proofErr w:type="gramEnd"/>
    </w:p>
    <w:p w:rsidR="00251146" w:rsidRPr="00094B8E" w:rsidRDefault="00251146" w:rsidP="005C378E">
      <w:pPr>
        <w:numPr>
          <w:ilvl w:val="2"/>
          <w:numId w:val="19"/>
        </w:numPr>
        <w:spacing w:after="120"/>
        <w:ind w:left="2154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094B8E">
        <w:rPr>
          <w:rFonts w:ascii="Arial" w:hAnsi="Arial" w:cs="Arial"/>
          <w:sz w:val="22"/>
          <w:szCs w:val="22"/>
        </w:rPr>
        <w:t>Salmonella       13%</w:t>
      </w:r>
      <w:proofErr w:type="gramEnd"/>
    </w:p>
    <w:p w:rsidR="004F298C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>Neste estudo, observou-se que a TB é a causa mais frequente d</w:t>
      </w:r>
      <w:r w:rsidR="003B28C1" w:rsidRPr="00094B8E">
        <w:rPr>
          <w:rFonts w:ascii="Arial" w:hAnsi="Arial" w:cs="Arial"/>
          <w:sz w:val="22"/>
          <w:szCs w:val="22"/>
        </w:rPr>
        <w:t>a</w:t>
      </w:r>
      <w:r w:rsidRPr="00094B8E">
        <w:rPr>
          <w:rFonts w:ascii="Arial" w:hAnsi="Arial" w:cs="Arial"/>
          <w:sz w:val="22"/>
          <w:szCs w:val="22"/>
        </w:rPr>
        <w:t xml:space="preserve"> anemia nos </w:t>
      </w:r>
      <w:r w:rsidR="003D008A" w:rsidRPr="00094B8E">
        <w:rPr>
          <w:rFonts w:ascii="Arial" w:hAnsi="Arial" w:cs="Arial"/>
          <w:sz w:val="22"/>
          <w:szCs w:val="22"/>
        </w:rPr>
        <w:t>doente</w:t>
      </w:r>
      <w:r w:rsidRPr="00094B8E">
        <w:rPr>
          <w:rFonts w:ascii="Arial" w:hAnsi="Arial" w:cs="Arial"/>
          <w:sz w:val="22"/>
          <w:szCs w:val="22"/>
        </w:rPr>
        <w:t xml:space="preserve">s HIV + internados com Hb &lt;7 g/dl. </w:t>
      </w:r>
    </w:p>
    <w:p w:rsidR="004F298C" w:rsidRPr="00094B8E" w:rsidRDefault="004F298C" w:rsidP="00094B8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51146" w:rsidRPr="00094B8E" w:rsidRDefault="00251146" w:rsidP="00094B8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94B8E">
        <w:rPr>
          <w:rFonts w:ascii="Arial" w:hAnsi="Arial" w:cs="Arial"/>
          <w:b/>
          <w:sz w:val="22"/>
          <w:szCs w:val="22"/>
          <w:u w:val="single"/>
        </w:rPr>
        <w:t xml:space="preserve">Prevalência </w:t>
      </w:r>
      <w:r w:rsidR="003B28C1" w:rsidRPr="00094B8E">
        <w:rPr>
          <w:rFonts w:ascii="Arial" w:hAnsi="Arial" w:cs="Arial"/>
          <w:b/>
          <w:sz w:val="22"/>
          <w:szCs w:val="22"/>
          <w:u w:val="single"/>
        </w:rPr>
        <w:t xml:space="preserve">da </w:t>
      </w:r>
      <w:r w:rsidRPr="00094B8E">
        <w:rPr>
          <w:rFonts w:ascii="Arial" w:hAnsi="Arial" w:cs="Arial"/>
          <w:b/>
          <w:sz w:val="22"/>
          <w:szCs w:val="22"/>
          <w:u w:val="single"/>
        </w:rPr>
        <w:t xml:space="preserve">anemia provocada por deficiência de ferro em </w:t>
      </w:r>
      <w:r w:rsidR="003D008A" w:rsidRPr="00094B8E">
        <w:rPr>
          <w:rFonts w:ascii="Arial" w:hAnsi="Arial" w:cs="Arial"/>
          <w:b/>
          <w:sz w:val="22"/>
          <w:szCs w:val="22"/>
          <w:u w:val="single"/>
        </w:rPr>
        <w:t>doente</w:t>
      </w:r>
      <w:r w:rsidRPr="00094B8E">
        <w:rPr>
          <w:rFonts w:ascii="Arial" w:hAnsi="Arial" w:cs="Arial"/>
          <w:b/>
          <w:sz w:val="22"/>
          <w:szCs w:val="22"/>
          <w:u w:val="single"/>
        </w:rPr>
        <w:t>s internados com Hb &lt;7</w:t>
      </w:r>
      <w:r w:rsidR="00155F12" w:rsidRPr="00094B8E">
        <w:rPr>
          <w:rFonts w:ascii="Arial" w:hAnsi="Arial" w:cs="Arial"/>
          <w:b/>
          <w:sz w:val="22"/>
          <w:szCs w:val="22"/>
          <w:u w:val="single"/>
        </w:rPr>
        <w:t>,</w:t>
      </w:r>
      <w:r w:rsidRPr="00094B8E">
        <w:rPr>
          <w:rFonts w:ascii="Arial" w:hAnsi="Arial" w:cs="Arial"/>
          <w:b/>
          <w:sz w:val="22"/>
          <w:szCs w:val="22"/>
          <w:u w:val="single"/>
        </w:rPr>
        <w:t>0 g/dl</w:t>
      </w:r>
      <w:r w:rsidRPr="00094B8E">
        <w:rPr>
          <w:rStyle w:val="FootnoteReference"/>
          <w:rFonts w:ascii="Arial" w:hAnsi="Arial" w:cs="Arial"/>
          <w:b/>
          <w:sz w:val="22"/>
          <w:szCs w:val="22"/>
          <w:u w:val="single"/>
        </w:rPr>
        <w:footnoteReference w:id="2"/>
      </w:r>
      <w:proofErr w:type="gramStart"/>
      <w:r w:rsidRPr="00094B8E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gramEnd"/>
    </w:p>
    <w:p w:rsidR="00251146" w:rsidRPr="00094B8E" w:rsidRDefault="003D008A" w:rsidP="00094B8E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>Doente</w:t>
      </w:r>
      <w:r w:rsidR="00251146" w:rsidRPr="00094B8E">
        <w:rPr>
          <w:rFonts w:ascii="Arial" w:hAnsi="Arial" w:cs="Arial"/>
          <w:sz w:val="22"/>
          <w:szCs w:val="22"/>
        </w:rPr>
        <w:t xml:space="preserve">s </w:t>
      </w:r>
      <w:proofErr w:type="gramStart"/>
      <w:r w:rsidR="00251146" w:rsidRPr="00094B8E">
        <w:rPr>
          <w:rFonts w:ascii="Arial" w:hAnsi="Arial" w:cs="Arial"/>
          <w:sz w:val="22"/>
          <w:szCs w:val="22"/>
        </w:rPr>
        <w:t xml:space="preserve">HIV- </w:t>
      </w:r>
      <w:proofErr w:type="gramEnd"/>
      <w:r w:rsidR="00251146" w:rsidRPr="00094B8E">
        <w:rPr>
          <w:rFonts w:ascii="Arial" w:hAnsi="Arial" w:cs="Arial"/>
          <w:sz w:val="22"/>
          <w:szCs w:val="22"/>
        </w:rPr>
        <w:t>: 59</w:t>
      </w:r>
      <w:r w:rsidR="00155F12" w:rsidRPr="00094B8E">
        <w:rPr>
          <w:rFonts w:ascii="Arial" w:hAnsi="Arial" w:cs="Arial"/>
          <w:sz w:val="22"/>
          <w:szCs w:val="22"/>
        </w:rPr>
        <w:t>,</w:t>
      </w:r>
      <w:r w:rsidR="00251146" w:rsidRPr="00094B8E">
        <w:rPr>
          <w:rFonts w:ascii="Arial" w:hAnsi="Arial" w:cs="Arial"/>
          <w:sz w:val="22"/>
          <w:szCs w:val="22"/>
        </w:rPr>
        <w:t>0%</w:t>
      </w:r>
    </w:p>
    <w:p w:rsidR="00251146" w:rsidRPr="00094B8E" w:rsidRDefault="003D008A" w:rsidP="00094B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>Doente</w:t>
      </w:r>
      <w:r w:rsidR="00251146" w:rsidRPr="00094B8E">
        <w:rPr>
          <w:rFonts w:ascii="Arial" w:hAnsi="Arial" w:cs="Arial"/>
          <w:sz w:val="22"/>
          <w:szCs w:val="22"/>
        </w:rPr>
        <w:t>s HIV+: 16</w:t>
      </w:r>
      <w:r w:rsidR="00155F12" w:rsidRPr="00094B8E">
        <w:rPr>
          <w:rFonts w:ascii="Arial" w:hAnsi="Arial" w:cs="Arial"/>
          <w:sz w:val="22"/>
          <w:szCs w:val="22"/>
        </w:rPr>
        <w:t>,</w:t>
      </w:r>
      <w:r w:rsidR="00251146" w:rsidRPr="00094B8E">
        <w:rPr>
          <w:rFonts w:ascii="Arial" w:hAnsi="Arial" w:cs="Arial"/>
          <w:sz w:val="22"/>
          <w:szCs w:val="22"/>
        </w:rPr>
        <w:t>0%</w:t>
      </w:r>
    </w:p>
    <w:p w:rsidR="00251146" w:rsidRPr="00A02B6B" w:rsidRDefault="00251146" w:rsidP="00E96B21">
      <w:pPr>
        <w:jc w:val="both"/>
        <w:rPr>
          <w:rFonts w:ascii="Arial" w:hAnsi="Arial" w:cs="Arial"/>
        </w:rPr>
      </w:pPr>
    </w:p>
    <w:p w:rsidR="00251146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 xml:space="preserve">Este estudo mostra que a falta de ferro é muitas vezes a explicação dada para a anemia nos </w:t>
      </w:r>
      <w:r w:rsidR="003D008A" w:rsidRPr="00094B8E">
        <w:rPr>
          <w:rFonts w:ascii="Arial" w:hAnsi="Arial" w:cs="Arial"/>
          <w:sz w:val="22"/>
          <w:szCs w:val="22"/>
        </w:rPr>
        <w:t>doente</w:t>
      </w:r>
      <w:r w:rsidRPr="00094B8E">
        <w:rPr>
          <w:rFonts w:ascii="Arial" w:hAnsi="Arial" w:cs="Arial"/>
          <w:sz w:val="22"/>
          <w:szCs w:val="22"/>
        </w:rPr>
        <w:t xml:space="preserve">s sem HIV, mas não é a causa </w:t>
      </w:r>
      <w:r w:rsidR="00313F1D" w:rsidRPr="00094B8E">
        <w:rPr>
          <w:rFonts w:ascii="Arial" w:hAnsi="Arial" w:cs="Arial"/>
          <w:sz w:val="22"/>
          <w:szCs w:val="22"/>
        </w:rPr>
        <w:t>predominante nos</w:t>
      </w:r>
      <w:r w:rsidRPr="00094B8E">
        <w:rPr>
          <w:rFonts w:ascii="Arial" w:hAnsi="Arial" w:cs="Arial"/>
          <w:sz w:val="22"/>
          <w:szCs w:val="22"/>
        </w:rPr>
        <w:t xml:space="preserve"> </w:t>
      </w:r>
      <w:r w:rsidR="003D008A" w:rsidRPr="00094B8E">
        <w:rPr>
          <w:rFonts w:ascii="Arial" w:hAnsi="Arial" w:cs="Arial"/>
          <w:sz w:val="22"/>
          <w:szCs w:val="22"/>
        </w:rPr>
        <w:t>doente</w:t>
      </w:r>
      <w:r w:rsidRPr="00094B8E">
        <w:rPr>
          <w:rFonts w:ascii="Arial" w:hAnsi="Arial" w:cs="Arial"/>
          <w:sz w:val="22"/>
          <w:szCs w:val="22"/>
        </w:rPr>
        <w:t>s seropositivos.</w:t>
      </w:r>
    </w:p>
    <w:p w:rsidR="006854C6" w:rsidRPr="007B4427" w:rsidRDefault="00251146" w:rsidP="00C162FD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7B4427">
        <w:rPr>
          <w:rFonts w:ascii="Book Antiqua" w:hAnsi="Book Antiqua" w:cs="Arial"/>
          <w:sz w:val="26"/>
          <w:szCs w:val="26"/>
        </w:rPr>
        <w:t xml:space="preserve">Abordagem Diagnóstica da Anemia no </w:t>
      </w:r>
      <w:r w:rsidR="003D008A" w:rsidRPr="007B4427">
        <w:rPr>
          <w:rFonts w:ascii="Book Antiqua" w:hAnsi="Book Antiqua" w:cs="Arial"/>
          <w:sz w:val="26"/>
          <w:szCs w:val="26"/>
        </w:rPr>
        <w:t>Doente</w:t>
      </w:r>
      <w:r w:rsidRPr="007B4427">
        <w:rPr>
          <w:rFonts w:ascii="Book Antiqua" w:hAnsi="Book Antiqua" w:cs="Arial"/>
          <w:sz w:val="26"/>
          <w:szCs w:val="26"/>
        </w:rPr>
        <w:t xml:space="preserve"> HIV+</w:t>
      </w:r>
    </w:p>
    <w:p w:rsidR="00251146" w:rsidRPr="00094B8E" w:rsidRDefault="00251146" w:rsidP="00094B8E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094B8E">
        <w:rPr>
          <w:rFonts w:ascii="Arial" w:hAnsi="Arial" w:cs="Arial"/>
          <w:b/>
          <w:sz w:val="22"/>
          <w:szCs w:val="22"/>
        </w:rPr>
        <w:t>A. Quando Suspeitar d</w:t>
      </w:r>
      <w:r w:rsidR="003B28C1" w:rsidRPr="00094B8E">
        <w:rPr>
          <w:rFonts w:ascii="Arial" w:hAnsi="Arial" w:cs="Arial"/>
          <w:b/>
          <w:sz w:val="22"/>
          <w:szCs w:val="22"/>
        </w:rPr>
        <w:t>a</w:t>
      </w:r>
      <w:r w:rsidRPr="00094B8E">
        <w:rPr>
          <w:rFonts w:ascii="Arial" w:hAnsi="Arial" w:cs="Arial"/>
          <w:b/>
          <w:sz w:val="22"/>
          <w:szCs w:val="22"/>
        </w:rPr>
        <w:t xml:space="preserve"> Anemia no </w:t>
      </w:r>
      <w:r w:rsidR="003D008A" w:rsidRPr="00094B8E">
        <w:rPr>
          <w:rFonts w:ascii="Arial" w:hAnsi="Arial" w:cs="Arial"/>
          <w:b/>
          <w:sz w:val="22"/>
          <w:szCs w:val="22"/>
        </w:rPr>
        <w:t>Doente</w:t>
      </w:r>
      <w:r w:rsidRPr="00094B8E">
        <w:rPr>
          <w:rFonts w:ascii="Arial" w:hAnsi="Arial" w:cs="Arial"/>
          <w:b/>
          <w:sz w:val="22"/>
          <w:szCs w:val="22"/>
        </w:rPr>
        <w:t xml:space="preserve"> HIV+ </w:t>
      </w:r>
    </w:p>
    <w:p w:rsidR="00251146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 xml:space="preserve">O TMG deve </w:t>
      </w:r>
      <w:r w:rsidR="007B4427" w:rsidRPr="00094B8E">
        <w:rPr>
          <w:rFonts w:ascii="Arial" w:hAnsi="Arial" w:cs="Arial"/>
          <w:sz w:val="22"/>
          <w:szCs w:val="22"/>
        </w:rPr>
        <w:t xml:space="preserve">suspeitar </w:t>
      </w:r>
      <w:r w:rsidR="003B28C1" w:rsidRPr="00094B8E">
        <w:rPr>
          <w:rFonts w:ascii="Arial" w:hAnsi="Arial" w:cs="Arial"/>
          <w:sz w:val="22"/>
          <w:szCs w:val="22"/>
        </w:rPr>
        <w:t>e</w:t>
      </w:r>
      <w:r w:rsidRPr="00094B8E">
        <w:rPr>
          <w:rFonts w:ascii="Arial" w:hAnsi="Arial" w:cs="Arial"/>
          <w:sz w:val="22"/>
          <w:szCs w:val="22"/>
        </w:rPr>
        <w:t xml:space="preserve"> avaliar de forma sistemática a</w:t>
      </w:r>
      <w:r w:rsidR="003B28C1" w:rsidRPr="00094B8E">
        <w:rPr>
          <w:rFonts w:ascii="Arial" w:hAnsi="Arial" w:cs="Arial"/>
          <w:sz w:val="22"/>
          <w:szCs w:val="22"/>
        </w:rPr>
        <w:t xml:space="preserve"> anemia no doente seropositivo.</w:t>
      </w:r>
      <w:r w:rsidRPr="00094B8E">
        <w:rPr>
          <w:rFonts w:ascii="Arial" w:hAnsi="Arial" w:cs="Arial"/>
          <w:sz w:val="22"/>
          <w:szCs w:val="22"/>
        </w:rPr>
        <w:t xml:space="preserve"> </w:t>
      </w:r>
      <w:r w:rsidR="003B28C1" w:rsidRPr="00094B8E">
        <w:rPr>
          <w:rFonts w:ascii="Arial" w:hAnsi="Arial" w:cs="Arial"/>
          <w:sz w:val="22"/>
          <w:szCs w:val="22"/>
        </w:rPr>
        <w:t xml:space="preserve">Perante as </w:t>
      </w:r>
      <w:r w:rsidRPr="00094B8E">
        <w:rPr>
          <w:rFonts w:ascii="Arial" w:hAnsi="Arial" w:cs="Arial"/>
          <w:sz w:val="22"/>
          <w:szCs w:val="22"/>
        </w:rPr>
        <w:t xml:space="preserve">situações </w:t>
      </w:r>
      <w:r w:rsidR="003B28C1" w:rsidRPr="00094B8E">
        <w:rPr>
          <w:rFonts w:ascii="Arial" w:hAnsi="Arial" w:cs="Arial"/>
          <w:sz w:val="22"/>
          <w:szCs w:val="22"/>
        </w:rPr>
        <w:t>a seguir apresentadas</w:t>
      </w:r>
      <w:r w:rsidR="00155F12" w:rsidRPr="00094B8E">
        <w:rPr>
          <w:rFonts w:ascii="Arial" w:hAnsi="Arial" w:cs="Arial"/>
          <w:sz w:val="22"/>
          <w:szCs w:val="22"/>
        </w:rPr>
        <w:t>,</w:t>
      </w:r>
      <w:r w:rsidR="003B28C1" w:rsidRPr="00094B8E">
        <w:rPr>
          <w:rFonts w:ascii="Arial" w:hAnsi="Arial" w:cs="Arial"/>
          <w:sz w:val="22"/>
          <w:szCs w:val="22"/>
        </w:rPr>
        <w:t xml:space="preserve"> </w:t>
      </w:r>
      <w:r w:rsidRPr="00094B8E">
        <w:rPr>
          <w:rFonts w:ascii="Arial" w:hAnsi="Arial" w:cs="Arial"/>
          <w:sz w:val="22"/>
          <w:szCs w:val="22"/>
        </w:rPr>
        <w:t xml:space="preserve">o clínico </w:t>
      </w:r>
      <w:r w:rsidR="003B28C1" w:rsidRPr="00094B8E">
        <w:rPr>
          <w:rFonts w:ascii="Arial" w:hAnsi="Arial" w:cs="Arial"/>
          <w:sz w:val="22"/>
          <w:szCs w:val="22"/>
        </w:rPr>
        <w:t>deve desconfiar</w:t>
      </w:r>
      <w:r w:rsidRPr="00094B8E">
        <w:rPr>
          <w:rFonts w:ascii="Arial" w:hAnsi="Arial" w:cs="Arial"/>
          <w:sz w:val="22"/>
          <w:szCs w:val="22"/>
        </w:rPr>
        <w:t xml:space="preserve"> </w:t>
      </w:r>
      <w:r w:rsidR="003B28C1" w:rsidRPr="00094B8E">
        <w:rPr>
          <w:rFonts w:ascii="Arial" w:hAnsi="Arial" w:cs="Arial"/>
          <w:sz w:val="22"/>
          <w:szCs w:val="22"/>
        </w:rPr>
        <w:t xml:space="preserve">da anemia </w:t>
      </w:r>
      <w:r w:rsidRPr="00094B8E">
        <w:rPr>
          <w:rFonts w:ascii="Arial" w:hAnsi="Arial" w:cs="Arial"/>
          <w:sz w:val="22"/>
          <w:szCs w:val="22"/>
        </w:rPr>
        <w:t xml:space="preserve">e recomendar o </w:t>
      </w:r>
      <w:r w:rsidR="003B28C1" w:rsidRPr="00094B8E">
        <w:rPr>
          <w:rFonts w:ascii="Arial" w:hAnsi="Arial" w:cs="Arial"/>
          <w:sz w:val="22"/>
          <w:szCs w:val="22"/>
        </w:rPr>
        <w:t xml:space="preserve">respectivo </w:t>
      </w:r>
      <w:r w:rsidRPr="00094B8E">
        <w:rPr>
          <w:rFonts w:ascii="Arial" w:hAnsi="Arial" w:cs="Arial"/>
          <w:sz w:val="22"/>
          <w:szCs w:val="22"/>
        </w:rPr>
        <w:t>teste:</w:t>
      </w:r>
    </w:p>
    <w:p w:rsidR="00251146" w:rsidRPr="00094B8E" w:rsidRDefault="00251146" w:rsidP="00094B8E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b/>
          <w:sz w:val="22"/>
          <w:szCs w:val="22"/>
        </w:rPr>
        <w:t>Presença de sinais/sintomas como:</w:t>
      </w:r>
      <w:r w:rsidR="00155F12" w:rsidRPr="00094B8E">
        <w:rPr>
          <w:rFonts w:ascii="Arial" w:hAnsi="Arial" w:cs="Arial"/>
          <w:b/>
          <w:sz w:val="22"/>
          <w:szCs w:val="22"/>
        </w:rPr>
        <w:t xml:space="preserve"> </w:t>
      </w:r>
      <w:r w:rsidR="00155F12" w:rsidRPr="00094B8E">
        <w:rPr>
          <w:rFonts w:ascii="Arial" w:hAnsi="Arial" w:cs="Arial"/>
          <w:sz w:val="22"/>
          <w:szCs w:val="22"/>
        </w:rPr>
        <w:t>c</w:t>
      </w:r>
      <w:r w:rsidRPr="00094B8E">
        <w:rPr>
          <w:rFonts w:ascii="Arial" w:hAnsi="Arial" w:cs="Arial"/>
          <w:sz w:val="22"/>
          <w:szCs w:val="22"/>
        </w:rPr>
        <w:t xml:space="preserve">ansaço, fadiga, palidez, tosse ou diarreia com sangue, hemorragia, dificuldade para respirar que piora com exercício (sem outra explicação). </w:t>
      </w:r>
    </w:p>
    <w:p w:rsidR="00251146" w:rsidRPr="00094B8E" w:rsidRDefault="00251146" w:rsidP="00E96B2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51146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 xml:space="preserve">A anemia se manifesta nos casos mais graves, como um quadro de insuficiência cardíaca ou respiratória (dispneia que piora com o exercício, edemas, etc.). Em casos muito severos a anemia pode provocar choque com colapso cardio-respiratório. </w:t>
      </w:r>
    </w:p>
    <w:p w:rsidR="00251146" w:rsidRPr="00A02B6B" w:rsidRDefault="00251146" w:rsidP="00E96B21">
      <w:pPr>
        <w:jc w:val="both"/>
        <w:rPr>
          <w:rFonts w:ascii="Arial" w:hAnsi="Arial" w:cs="Arial"/>
        </w:rPr>
      </w:pPr>
    </w:p>
    <w:p w:rsidR="00251146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>Noutros casos</w:t>
      </w:r>
      <w:r w:rsidR="00155F12" w:rsidRPr="00094B8E">
        <w:rPr>
          <w:rFonts w:ascii="Arial" w:hAnsi="Arial" w:cs="Arial"/>
          <w:sz w:val="22"/>
          <w:szCs w:val="22"/>
        </w:rPr>
        <w:t>,</w:t>
      </w:r>
      <w:r w:rsidRPr="00094B8E">
        <w:rPr>
          <w:rFonts w:ascii="Arial" w:hAnsi="Arial" w:cs="Arial"/>
          <w:sz w:val="22"/>
          <w:szCs w:val="22"/>
        </w:rPr>
        <w:t xml:space="preserve"> os sinais ou sintomas d</w:t>
      </w:r>
      <w:r w:rsidR="00E15EDC" w:rsidRPr="00094B8E">
        <w:rPr>
          <w:rFonts w:ascii="Arial" w:hAnsi="Arial" w:cs="Arial"/>
          <w:sz w:val="22"/>
          <w:szCs w:val="22"/>
        </w:rPr>
        <w:t>a</w:t>
      </w:r>
      <w:r w:rsidRPr="00094B8E">
        <w:rPr>
          <w:rFonts w:ascii="Arial" w:hAnsi="Arial" w:cs="Arial"/>
          <w:sz w:val="22"/>
          <w:szCs w:val="22"/>
        </w:rPr>
        <w:t xml:space="preserve"> anemia aparecem acompanha</w:t>
      </w:r>
      <w:r w:rsidR="00E15EDC" w:rsidRPr="00094B8E">
        <w:rPr>
          <w:rFonts w:ascii="Arial" w:hAnsi="Arial" w:cs="Arial"/>
          <w:sz w:val="22"/>
          <w:szCs w:val="22"/>
        </w:rPr>
        <w:t>dos</w:t>
      </w:r>
      <w:r w:rsidRPr="00094B8E">
        <w:rPr>
          <w:rFonts w:ascii="Arial" w:hAnsi="Arial" w:cs="Arial"/>
          <w:sz w:val="22"/>
          <w:szCs w:val="22"/>
        </w:rPr>
        <w:t xml:space="preserve"> aos sintomas da doença que a provoca (febre e tosse no caso de tuberculose pulmonar, febre com cefaleia e artralgias no caso d</w:t>
      </w:r>
      <w:r w:rsidR="00E15EDC" w:rsidRPr="00094B8E">
        <w:rPr>
          <w:rFonts w:ascii="Arial" w:hAnsi="Arial" w:cs="Arial"/>
          <w:sz w:val="22"/>
          <w:szCs w:val="22"/>
        </w:rPr>
        <w:t>a</w:t>
      </w:r>
      <w:r w:rsidRPr="00094B8E">
        <w:rPr>
          <w:rFonts w:ascii="Arial" w:hAnsi="Arial" w:cs="Arial"/>
          <w:sz w:val="22"/>
          <w:szCs w:val="22"/>
        </w:rPr>
        <w:t xml:space="preserve"> malária)</w:t>
      </w:r>
      <w:r w:rsidR="00E15EDC" w:rsidRPr="00094B8E">
        <w:rPr>
          <w:rFonts w:ascii="Arial" w:hAnsi="Arial" w:cs="Arial"/>
          <w:sz w:val="22"/>
          <w:szCs w:val="22"/>
        </w:rPr>
        <w:t>.</w:t>
      </w:r>
    </w:p>
    <w:p w:rsidR="00251146" w:rsidRPr="00094B8E" w:rsidRDefault="00251146" w:rsidP="00094B8E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b/>
          <w:sz w:val="22"/>
          <w:szCs w:val="22"/>
        </w:rPr>
        <w:lastRenderedPageBreak/>
        <w:t xml:space="preserve">Presença de infecções oportunistas ou outras condições que muitas vezes se apresentam com anemia: </w:t>
      </w:r>
      <w:r w:rsidRPr="00094B8E">
        <w:rPr>
          <w:rFonts w:ascii="Arial" w:hAnsi="Arial" w:cs="Arial"/>
          <w:sz w:val="22"/>
          <w:szCs w:val="22"/>
        </w:rPr>
        <w:t>tuberculose pulmonar e extrapulmonar, malária, diarreia crónica, malnutrição, candidíase oral prolongada com dificuldade para engolir ou qualquer outra condição de est</w:t>
      </w:r>
      <w:r w:rsidR="00153C13" w:rsidRPr="00094B8E">
        <w:rPr>
          <w:rFonts w:ascii="Arial" w:hAnsi="Arial" w:cs="Arial"/>
          <w:sz w:val="22"/>
          <w:szCs w:val="22"/>
        </w:rPr>
        <w:t>a</w:t>
      </w:r>
      <w:r w:rsidRPr="00094B8E">
        <w:rPr>
          <w:rFonts w:ascii="Arial" w:hAnsi="Arial" w:cs="Arial"/>
          <w:sz w:val="22"/>
          <w:szCs w:val="22"/>
        </w:rPr>
        <w:t>dio III ou IV.</w:t>
      </w:r>
    </w:p>
    <w:p w:rsidR="00251146" w:rsidRPr="00094B8E" w:rsidRDefault="00251146" w:rsidP="00094B8E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51146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>Nos casos de infecções ou condições associadas ao HIV, a anemia pode ser somente uma manifestação de doença. Em geral</w:t>
      </w:r>
      <w:r w:rsidR="00155F12" w:rsidRPr="00094B8E">
        <w:rPr>
          <w:rFonts w:ascii="Arial" w:hAnsi="Arial" w:cs="Arial"/>
          <w:sz w:val="22"/>
          <w:szCs w:val="22"/>
        </w:rPr>
        <w:t>,</w:t>
      </w:r>
      <w:r w:rsidRPr="00094B8E">
        <w:rPr>
          <w:rFonts w:ascii="Arial" w:hAnsi="Arial" w:cs="Arial"/>
          <w:sz w:val="22"/>
          <w:szCs w:val="22"/>
        </w:rPr>
        <w:t xml:space="preserve"> os </w:t>
      </w:r>
      <w:r w:rsidR="003D008A" w:rsidRPr="00094B8E">
        <w:rPr>
          <w:rFonts w:ascii="Arial" w:hAnsi="Arial" w:cs="Arial"/>
          <w:sz w:val="22"/>
          <w:szCs w:val="22"/>
        </w:rPr>
        <w:t>doente</w:t>
      </w:r>
      <w:r w:rsidRPr="00094B8E">
        <w:rPr>
          <w:rFonts w:ascii="Arial" w:hAnsi="Arial" w:cs="Arial"/>
          <w:sz w:val="22"/>
          <w:szCs w:val="22"/>
        </w:rPr>
        <w:t>s com situação complicada, com sinais de doença avançada</w:t>
      </w:r>
      <w:r w:rsidR="00155F12" w:rsidRPr="00094B8E">
        <w:rPr>
          <w:rFonts w:ascii="Arial" w:hAnsi="Arial" w:cs="Arial"/>
          <w:sz w:val="22"/>
          <w:szCs w:val="22"/>
        </w:rPr>
        <w:t>,</w:t>
      </w:r>
      <w:r w:rsidRPr="00094B8E">
        <w:rPr>
          <w:rFonts w:ascii="Arial" w:hAnsi="Arial" w:cs="Arial"/>
          <w:sz w:val="22"/>
          <w:szCs w:val="22"/>
        </w:rPr>
        <w:t xml:space="preserve"> devem ser encaminhados para o médico. </w:t>
      </w:r>
    </w:p>
    <w:p w:rsidR="00251146" w:rsidRPr="00094B8E" w:rsidRDefault="003D008A" w:rsidP="00094B8E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b/>
          <w:sz w:val="22"/>
          <w:szCs w:val="22"/>
        </w:rPr>
        <w:t>Doente</w:t>
      </w:r>
      <w:r w:rsidR="00251146" w:rsidRPr="00094B8E">
        <w:rPr>
          <w:rFonts w:ascii="Arial" w:hAnsi="Arial" w:cs="Arial"/>
          <w:b/>
          <w:sz w:val="22"/>
          <w:szCs w:val="22"/>
        </w:rPr>
        <w:t xml:space="preserve"> seropositivo a fazer tratamento com algum dos seguintes medicamentos</w:t>
      </w:r>
      <w:r w:rsidR="00251146" w:rsidRPr="00094B8E">
        <w:rPr>
          <w:rFonts w:ascii="Arial" w:hAnsi="Arial" w:cs="Arial"/>
          <w:sz w:val="22"/>
          <w:szCs w:val="22"/>
        </w:rPr>
        <w:t>:</w:t>
      </w:r>
    </w:p>
    <w:p w:rsidR="00251146" w:rsidRPr="00094B8E" w:rsidRDefault="00251146" w:rsidP="00094B8E">
      <w:pPr>
        <w:numPr>
          <w:ilvl w:val="2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>Zidovudina</w:t>
      </w:r>
      <w:r w:rsidR="00153C13" w:rsidRPr="00094B8E">
        <w:rPr>
          <w:rFonts w:ascii="Arial" w:hAnsi="Arial" w:cs="Arial"/>
          <w:sz w:val="22"/>
          <w:szCs w:val="22"/>
        </w:rPr>
        <w:t>;</w:t>
      </w:r>
    </w:p>
    <w:p w:rsidR="00251146" w:rsidRPr="00094B8E" w:rsidRDefault="00251146" w:rsidP="00094B8E">
      <w:pPr>
        <w:numPr>
          <w:ilvl w:val="2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>Cotrimoxazol</w:t>
      </w:r>
      <w:r w:rsidR="00153C13" w:rsidRPr="00094B8E">
        <w:rPr>
          <w:rFonts w:ascii="Arial" w:hAnsi="Arial" w:cs="Arial"/>
          <w:sz w:val="22"/>
          <w:szCs w:val="22"/>
        </w:rPr>
        <w:t>;</w:t>
      </w:r>
    </w:p>
    <w:p w:rsidR="00251146" w:rsidRPr="00094B8E" w:rsidRDefault="00251146" w:rsidP="00094B8E">
      <w:pPr>
        <w:numPr>
          <w:ilvl w:val="2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>Com menor frequência outros fármacos (ver guião de reacções adversas)</w:t>
      </w:r>
      <w:r w:rsidR="00153C13" w:rsidRPr="00094B8E">
        <w:rPr>
          <w:rFonts w:ascii="Arial" w:hAnsi="Arial" w:cs="Arial"/>
          <w:sz w:val="22"/>
          <w:szCs w:val="22"/>
        </w:rPr>
        <w:t>.</w:t>
      </w:r>
    </w:p>
    <w:p w:rsidR="00251146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 xml:space="preserve">O </w:t>
      </w:r>
      <w:r w:rsidR="00153C13" w:rsidRPr="00094B8E">
        <w:rPr>
          <w:rFonts w:ascii="Arial" w:hAnsi="Arial" w:cs="Arial"/>
          <w:sz w:val="22"/>
          <w:szCs w:val="22"/>
        </w:rPr>
        <w:t>C</w:t>
      </w:r>
      <w:r w:rsidRPr="00094B8E">
        <w:rPr>
          <w:rFonts w:ascii="Arial" w:hAnsi="Arial" w:cs="Arial"/>
          <w:sz w:val="22"/>
          <w:szCs w:val="22"/>
        </w:rPr>
        <w:t xml:space="preserve">otrimoxazol e particularmente a </w:t>
      </w:r>
      <w:r w:rsidR="00153C13" w:rsidRPr="00094B8E">
        <w:rPr>
          <w:rFonts w:ascii="Arial" w:hAnsi="Arial" w:cs="Arial"/>
          <w:sz w:val="22"/>
          <w:szCs w:val="22"/>
        </w:rPr>
        <w:t>Z</w:t>
      </w:r>
      <w:r w:rsidRPr="00094B8E">
        <w:rPr>
          <w:rFonts w:ascii="Arial" w:hAnsi="Arial" w:cs="Arial"/>
          <w:sz w:val="22"/>
          <w:szCs w:val="22"/>
        </w:rPr>
        <w:t>idovudina podem ser a causa d</w:t>
      </w:r>
      <w:r w:rsidR="00E15EDC" w:rsidRPr="00094B8E">
        <w:rPr>
          <w:rFonts w:ascii="Arial" w:hAnsi="Arial" w:cs="Arial"/>
          <w:sz w:val="22"/>
          <w:szCs w:val="22"/>
        </w:rPr>
        <w:t>a</w:t>
      </w:r>
      <w:r w:rsidRPr="00094B8E">
        <w:rPr>
          <w:rFonts w:ascii="Arial" w:hAnsi="Arial" w:cs="Arial"/>
          <w:sz w:val="22"/>
          <w:szCs w:val="22"/>
        </w:rPr>
        <w:t xml:space="preserve"> anemia, </w:t>
      </w:r>
      <w:r w:rsidR="00153C13" w:rsidRPr="00094B8E">
        <w:rPr>
          <w:rFonts w:ascii="Arial" w:hAnsi="Arial" w:cs="Arial"/>
          <w:sz w:val="22"/>
          <w:szCs w:val="22"/>
        </w:rPr>
        <w:t xml:space="preserve">para </w:t>
      </w:r>
      <w:r w:rsidR="00E15EDC" w:rsidRPr="00094B8E">
        <w:rPr>
          <w:rFonts w:ascii="Arial" w:hAnsi="Arial" w:cs="Arial"/>
          <w:sz w:val="22"/>
          <w:szCs w:val="22"/>
        </w:rPr>
        <w:t>a</w:t>
      </w:r>
      <w:r w:rsidRPr="00094B8E">
        <w:rPr>
          <w:rFonts w:ascii="Arial" w:hAnsi="Arial" w:cs="Arial"/>
          <w:sz w:val="22"/>
          <w:szCs w:val="22"/>
        </w:rPr>
        <w:t>lgu</w:t>
      </w:r>
      <w:r w:rsidR="00E15EDC" w:rsidRPr="00094B8E">
        <w:rPr>
          <w:rFonts w:ascii="Arial" w:hAnsi="Arial" w:cs="Arial"/>
          <w:sz w:val="22"/>
          <w:szCs w:val="22"/>
        </w:rPr>
        <w:t>ns</w:t>
      </w:r>
      <w:r w:rsidRPr="00094B8E">
        <w:rPr>
          <w:rFonts w:ascii="Arial" w:hAnsi="Arial" w:cs="Arial"/>
          <w:sz w:val="22"/>
          <w:szCs w:val="22"/>
        </w:rPr>
        <w:t xml:space="preserve"> </w:t>
      </w:r>
      <w:r w:rsidR="00E15EDC" w:rsidRPr="00094B8E">
        <w:rPr>
          <w:rFonts w:ascii="Arial" w:hAnsi="Arial" w:cs="Arial"/>
          <w:sz w:val="22"/>
          <w:szCs w:val="22"/>
        </w:rPr>
        <w:t xml:space="preserve">casos </w:t>
      </w:r>
      <w:r w:rsidRPr="00094B8E">
        <w:rPr>
          <w:rFonts w:ascii="Arial" w:hAnsi="Arial" w:cs="Arial"/>
          <w:sz w:val="22"/>
          <w:szCs w:val="22"/>
        </w:rPr>
        <w:t>grave</w:t>
      </w:r>
      <w:r w:rsidR="00E15EDC" w:rsidRPr="00094B8E">
        <w:rPr>
          <w:rFonts w:ascii="Arial" w:hAnsi="Arial" w:cs="Arial"/>
          <w:sz w:val="22"/>
          <w:szCs w:val="22"/>
        </w:rPr>
        <w:t>s</w:t>
      </w:r>
      <w:r w:rsidRPr="00094B8E">
        <w:rPr>
          <w:rFonts w:ascii="Arial" w:hAnsi="Arial" w:cs="Arial"/>
          <w:sz w:val="22"/>
          <w:szCs w:val="22"/>
        </w:rPr>
        <w:t xml:space="preserve">. Os </w:t>
      </w:r>
      <w:r w:rsidR="003D008A" w:rsidRPr="00094B8E">
        <w:rPr>
          <w:rFonts w:ascii="Arial" w:hAnsi="Arial" w:cs="Arial"/>
          <w:sz w:val="22"/>
          <w:szCs w:val="22"/>
        </w:rPr>
        <w:t>doente</w:t>
      </w:r>
      <w:r w:rsidRPr="00094B8E">
        <w:rPr>
          <w:rFonts w:ascii="Arial" w:hAnsi="Arial" w:cs="Arial"/>
          <w:sz w:val="22"/>
          <w:szCs w:val="22"/>
        </w:rPr>
        <w:t xml:space="preserve">s que estejam a fazer </w:t>
      </w:r>
      <w:r w:rsidR="00E15EDC" w:rsidRPr="00094B8E">
        <w:rPr>
          <w:rFonts w:ascii="Arial" w:hAnsi="Arial" w:cs="Arial"/>
          <w:sz w:val="22"/>
          <w:szCs w:val="22"/>
        </w:rPr>
        <w:t xml:space="preserve">o </w:t>
      </w:r>
      <w:r w:rsidRPr="00094B8E">
        <w:rPr>
          <w:rFonts w:ascii="Arial" w:hAnsi="Arial" w:cs="Arial"/>
          <w:sz w:val="22"/>
          <w:szCs w:val="22"/>
        </w:rPr>
        <w:t xml:space="preserve">tratamento com ZDV devem seguir os controlos periódicos estabelecidos no protocolo de seguimento do </w:t>
      </w:r>
      <w:r w:rsidR="003D008A" w:rsidRPr="00094B8E">
        <w:rPr>
          <w:rFonts w:ascii="Arial" w:hAnsi="Arial" w:cs="Arial"/>
          <w:sz w:val="22"/>
          <w:szCs w:val="22"/>
        </w:rPr>
        <w:t>doente</w:t>
      </w:r>
      <w:r w:rsidRPr="00094B8E">
        <w:rPr>
          <w:rFonts w:ascii="Arial" w:hAnsi="Arial" w:cs="Arial"/>
          <w:sz w:val="22"/>
          <w:szCs w:val="22"/>
        </w:rPr>
        <w:t xml:space="preserve"> em TARV (ver Unidade</w:t>
      </w:r>
      <w:r w:rsidR="00E15EDC" w:rsidRPr="00094B8E">
        <w:rPr>
          <w:rFonts w:ascii="Arial" w:hAnsi="Arial" w:cs="Arial"/>
          <w:sz w:val="22"/>
          <w:szCs w:val="22"/>
        </w:rPr>
        <w:t xml:space="preserve"> </w:t>
      </w:r>
      <w:r w:rsidRPr="00094B8E">
        <w:rPr>
          <w:rFonts w:ascii="Arial" w:hAnsi="Arial" w:cs="Arial"/>
          <w:sz w:val="22"/>
          <w:szCs w:val="22"/>
        </w:rPr>
        <w:t xml:space="preserve">sobre Avaliação clínica do </w:t>
      </w:r>
      <w:r w:rsidR="003D008A" w:rsidRPr="00094B8E">
        <w:rPr>
          <w:rFonts w:ascii="Arial" w:hAnsi="Arial" w:cs="Arial"/>
          <w:sz w:val="22"/>
          <w:szCs w:val="22"/>
        </w:rPr>
        <w:t>doente</w:t>
      </w:r>
      <w:r w:rsidRPr="00094B8E">
        <w:rPr>
          <w:rFonts w:ascii="Arial" w:hAnsi="Arial" w:cs="Arial"/>
          <w:sz w:val="22"/>
          <w:szCs w:val="22"/>
        </w:rPr>
        <w:t xml:space="preserve"> com HIV).</w:t>
      </w:r>
    </w:p>
    <w:p w:rsidR="00251146" w:rsidRPr="00094B8E" w:rsidRDefault="005C378E" w:rsidP="00094B8E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b/>
          <w:sz w:val="22"/>
          <w:szCs w:val="22"/>
        </w:rPr>
        <w:t>Doente com evidência de condições de pobreza extrema</w:t>
      </w:r>
      <w:r w:rsidRPr="00094B8E">
        <w:rPr>
          <w:rFonts w:ascii="Arial" w:hAnsi="Arial" w:cs="Arial"/>
          <w:sz w:val="22"/>
          <w:szCs w:val="22"/>
        </w:rPr>
        <w:t xml:space="preserve"> (com dieta insuficiente), nestes casos pode</w:t>
      </w:r>
      <w:r>
        <w:rPr>
          <w:rFonts w:ascii="Arial" w:hAnsi="Arial" w:cs="Arial"/>
          <w:sz w:val="22"/>
          <w:szCs w:val="22"/>
        </w:rPr>
        <w:t>-se</w:t>
      </w:r>
      <w:r w:rsidR="00251146" w:rsidRPr="00094B8E">
        <w:rPr>
          <w:rFonts w:ascii="Arial" w:hAnsi="Arial" w:cs="Arial"/>
          <w:sz w:val="22"/>
          <w:szCs w:val="22"/>
        </w:rPr>
        <w:t xml:space="preserve"> encontrar anemia grave por carência de nutrientes (ferro, vitaminas)</w:t>
      </w:r>
      <w:r w:rsidR="00E15EDC" w:rsidRPr="00094B8E">
        <w:rPr>
          <w:rFonts w:ascii="Arial" w:hAnsi="Arial" w:cs="Arial"/>
          <w:sz w:val="22"/>
          <w:szCs w:val="22"/>
        </w:rPr>
        <w:t>.</w:t>
      </w:r>
    </w:p>
    <w:p w:rsidR="00251146" w:rsidRPr="00094B8E" w:rsidRDefault="00251146" w:rsidP="00094B8E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51146" w:rsidRPr="00094B8E" w:rsidRDefault="00251146" w:rsidP="00094B8E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b/>
          <w:sz w:val="22"/>
          <w:szCs w:val="22"/>
        </w:rPr>
        <w:t xml:space="preserve">Se o </w:t>
      </w:r>
      <w:r w:rsidR="003D008A" w:rsidRPr="00094B8E">
        <w:rPr>
          <w:rFonts w:ascii="Arial" w:hAnsi="Arial" w:cs="Arial"/>
          <w:b/>
          <w:sz w:val="22"/>
          <w:szCs w:val="22"/>
        </w:rPr>
        <w:t>doente</w:t>
      </w:r>
      <w:r w:rsidRPr="00094B8E">
        <w:rPr>
          <w:rFonts w:ascii="Arial" w:hAnsi="Arial" w:cs="Arial"/>
          <w:b/>
          <w:sz w:val="22"/>
          <w:szCs w:val="22"/>
        </w:rPr>
        <w:t xml:space="preserve"> </w:t>
      </w:r>
      <w:r w:rsidR="00494AB8" w:rsidRPr="00094B8E">
        <w:rPr>
          <w:rFonts w:ascii="Arial" w:hAnsi="Arial" w:cs="Arial"/>
          <w:b/>
          <w:sz w:val="22"/>
          <w:szCs w:val="22"/>
        </w:rPr>
        <w:t>for</w:t>
      </w:r>
      <w:r w:rsidRPr="00094B8E">
        <w:rPr>
          <w:rFonts w:ascii="Arial" w:hAnsi="Arial" w:cs="Arial"/>
          <w:b/>
          <w:sz w:val="22"/>
          <w:szCs w:val="22"/>
        </w:rPr>
        <w:t xml:space="preserve"> uma mulher grávida:</w:t>
      </w:r>
      <w:r w:rsidRPr="00094B8E">
        <w:rPr>
          <w:rFonts w:ascii="Arial" w:hAnsi="Arial" w:cs="Arial"/>
          <w:sz w:val="22"/>
          <w:szCs w:val="22"/>
        </w:rPr>
        <w:t xml:space="preserve"> </w:t>
      </w:r>
      <w:r w:rsidR="00494AB8" w:rsidRPr="00094B8E">
        <w:rPr>
          <w:rFonts w:ascii="Arial" w:hAnsi="Arial" w:cs="Arial"/>
          <w:sz w:val="22"/>
          <w:szCs w:val="22"/>
        </w:rPr>
        <w:t>o índice de</w:t>
      </w:r>
      <w:r w:rsidRPr="00094B8E">
        <w:rPr>
          <w:rFonts w:ascii="Arial" w:hAnsi="Arial" w:cs="Arial"/>
          <w:sz w:val="22"/>
          <w:szCs w:val="22"/>
        </w:rPr>
        <w:t xml:space="preserve"> </w:t>
      </w:r>
      <w:r w:rsidR="00A634B2" w:rsidRPr="00094B8E">
        <w:rPr>
          <w:rFonts w:ascii="Arial" w:hAnsi="Arial" w:cs="Arial"/>
          <w:sz w:val="22"/>
          <w:szCs w:val="22"/>
        </w:rPr>
        <w:t>prevalência</w:t>
      </w:r>
      <w:r w:rsidRPr="00094B8E">
        <w:rPr>
          <w:rFonts w:ascii="Arial" w:hAnsi="Arial" w:cs="Arial"/>
          <w:sz w:val="22"/>
          <w:szCs w:val="22"/>
        </w:rPr>
        <w:t xml:space="preserve"> </w:t>
      </w:r>
      <w:r w:rsidR="00494AB8" w:rsidRPr="00094B8E">
        <w:rPr>
          <w:rFonts w:ascii="Arial" w:hAnsi="Arial" w:cs="Arial"/>
          <w:sz w:val="22"/>
          <w:szCs w:val="22"/>
        </w:rPr>
        <w:t xml:space="preserve">de anemia é muito elevado </w:t>
      </w:r>
      <w:r w:rsidRPr="00094B8E">
        <w:rPr>
          <w:rFonts w:ascii="Arial" w:hAnsi="Arial" w:cs="Arial"/>
          <w:sz w:val="22"/>
          <w:szCs w:val="22"/>
        </w:rPr>
        <w:t xml:space="preserve">entre as mulheres em idade fértil, </w:t>
      </w:r>
      <w:r w:rsidR="00494AB8" w:rsidRPr="00094B8E">
        <w:rPr>
          <w:rFonts w:ascii="Arial" w:hAnsi="Arial" w:cs="Arial"/>
          <w:sz w:val="22"/>
          <w:szCs w:val="22"/>
        </w:rPr>
        <w:t xml:space="preserve">sobretudo </w:t>
      </w:r>
      <w:r w:rsidRPr="00094B8E">
        <w:rPr>
          <w:rFonts w:ascii="Arial" w:hAnsi="Arial" w:cs="Arial"/>
          <w:sz w:val="22"/>
          <w:szCs w:val="22"/>
        </w:rPr>
        <w:t>nas seropositivas.</w:t>
      </w:r>
    </w:p>
    <w:p w:rsidR="00251146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</w:p>
    <w:p w:rsidR="00251146" w:rsidRPr="00094B8E" w:rsidRDefault="00251146" w:rsidP="00094B8E">
      <w:pPr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094B8E">
        <w:rPr>
          <w:rFonts w:ascii="Arial" w:hAnsi="Arial" w:cs="Arial"/>
          <w:b/>
          <w:sz w:val="22"/>
          <w:szCs w:val="22"/>
        </w:rPr>
        <w:t xml:space="preserve"> Como Diagnosticar a Anemia</w:t>
      </w:r>
    </w:p>
    <w:p w:rsidR="00251146" w:rsidRPr="00094B8E" w:rsidRDefault="00494AB8" w:rsidP="00094B8E">
      <w:p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 xml:space="preserve">A anemia pode ser </w:t>
      </w:r>
      <w:r w:rsidR="005D49E0" w:rsidRPr="00094B8E">
        <w:rPr>
          <w:rFonts w:ascii="Arial" w:hAnsi="Arial" w:cs="Arial"/>
          <w:sz w:val="22"/>
          <w:szCs w:val="22"/>
        </w:rPr>
        <w:t>diagnosticada</w:t>
      </w:r>
      <w:r w:rsidRPr="00094B8E">
        <w:rPr>
          <w:rFonts w:ascii="Arial" w:hAnsi="Arial" w:cs="Arial"/>
          <w:sz w:val="22"/>
          <w:szCs w:val="22"/>
        </w:rPr>
        <w:t xml:space="preserve"> </w:t>
      </w:r>
      <w:r w:rsidR="005D49E0" w:rsidRPr="00094B8E">
        <w:rPr>
          <w:rFonts w:ascii="Arial" w:hAnsi="Arial" w:cs="Arial"/>
          <w:sz w:val="22"/>
          <w:szCs w:val="22"/>
        </w:rPr>
        <w:t>preferencialmente</w:t>
      </w:r>
      <w:r w:rsidRPr="00094B8E">
        <w:rPr>
          <w:rFonts w:ascii="Arial" w:hAnsi="Arial" w:cs="Arial"/>
          <w:sz w:val="22"/>
          <w:szCs w:val="22"/>
        </w:rPr>
        <w:t xml:space="preserve"> através d</w:t>
      </w:r>
      <w:r w:rsidR="007F72A7" w:rsidRPr="00094B8E">
        <w:rPr>
          <w:rFonts w:ascii="Arial" w:hAnsi="Arial" w:cs="Arial"/>
          <w:sz w:val="22"/>
          <w:szCs w:val="22"/>
        </w:rPr>
        <w:t xml:space="preserve">a </w:t>
      </w:r>
      <w:r w:rsidR="00155F12" w:rsidRPr="00094B8E">
        <w:rPr>
          <w:rFonts w:ascii="Arial" w:hAnsi="Arial" w:cs="Arial"/>
          <w:sz w:val="22"/>
          <w:szCs w:val="22"/>
        </w:rPr>
        <w:t>h</w:t>
      </w:r>
      <w:r w:rsidR="00251146" w:rsidRPr="00094B8E">
        <w:rPr>
          <w:rFonts w:ascii="Arial" w:hAnsi="Arial" w:cs="Arial"/>
          <w:sz w:val="22"/>
          <w:szCs w:val="22"/>
        </w:rPr>
        <w:t xml:space="preserve">emoglobina, </w:t>
      </w:r>
      <w:r w:rsidR="007F72A7" w:rsidRPr="00094B8E">
        <w:rPr>
          <w:rFonts w:ascii="Arial" w:hAnsi="Arial" w:cs="Arial"/>
          <w:sz w:val="22"/>
          <w:szCs w:val="22"/>
        </w:rPr>
        <w:t xml:space="preserve">do </w:t>
      </w:r>
      <w:r w:rsidR="00251146" w:rsidRPr="00094B8E">
        <w:rPr>
          <w:rFonts w:ascii="Arial" w:hAnsi="Arial" w:cs="Arial"/>
          <w:sz w:val="22"/>
          <w:szCs w:val="22"/>
        </w:rPr>
        <w:t xml:space="preserve">hematócrito, ou </w:t>
      </w:r>
      <w:r w:rsidR="007F72A7" w:rsidRPr="00094B8E">
        <w:rPr>
          <w:rFonts w:ascii="Arial" w:hAnsi="Arial" w:cs="Arial"/>
          <w:sz w:val="22"/>
          <w:szCs w:val="22"/>
        </w:rPr>
        <w:t>do hemograma</w:t>
      </w:r>
      <w:r w:rsidR="00251146" w:rsidRPr="00094B8E">
        <w:rPr>
          <w:rFonts w:ascii="Arial" w:hAnsi="Arial" w:cs="Arial"/>
          <w:sz w:val="22"/>
          <w:szCs w:val="22"/>
        </w:rPr>
        <w:t xml:space="preserve">. </w:t>
      </w:r>
    </w:p>
    <w:p w:rsidR="00251146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</w:p>
    <w:p w:rsidR="00251146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 xml:space="preserve">Os testes de rotina programados no calendário de análise para o seguimento dos </w:t>
      </w:r>
      <w:r w:rsidR="003D008A" w:rsidRPr="00094B8E">
        <w:rPr>
          <w:rFonts w:ascii="Arial" w:hAnsi="Arial" w:cs="Arial"/>
          <w:sz w:val="22"/>
          <w:szCs w:val="22"/>
        </w:rPr>
        <w:t>doente</w:t>
      </w:r>
      <w:r w:rsidRPr="00094B8E">
        <w:rPr>
          <w:rFonts w:ascii="Arial" w:hAnsi="Arial" w:cs="Arial"/>
          <w:sz w:val="22"/>
          <w:szCs w:val="22"/>
        </w:rPr>
        <w:t>s devem ser cumpridos</w:t>
      </w:r>
      <w:r w:rsidR="007F72A7" w:rsidRPr="00094B8E">
        <w:rPr>
          <w:rFonts w:ascii="Arial" w:hAnsi="Arial" w:cs="Arial"/>
          <w:sz w:val="22"/>
          <w:szCs w:val="22"/>
        </w:rPr>
        <w:t>:</w:t>
      </w:r>
    </w:p>
    <w:p w:rsidR="00251146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</w:p>
    <w:p w:rsidR="00251146" w:rsidRPr="00094B8E" w:rsidRDefault="00251146" w:rsidP="00094B8E">
      <w:pPr>
        <w:numPr>
          <w:ilvl w:val="1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 xml:space="preserve">Hemograma que acompanha a contagem </w:t>
      </w:r>
      <w:r w:rsidR="007F72A7" w:rsidRPr="00094B8E">
        <w:rPr>
          <w:rFonts w:ascii="Arial" w:hAnsi="Arial" w:cs="Arial"/>
          <w:sz w:val="22"/>
          <w:szCs w:val="22"/>
        </w:rPr>
        <w:t xml:space="preserve">de </w:t>
      </w:r>
      <w:r w:rsidRPr="00094B8E">
        <w:rPr>
          <w:rFonts w:ascii="Arial" w:hAnsi="Arial" w:cs="Arial"/>
          <w:sz w:val="22"/>
          <w:szCs w:val="22"/>
        </w:rPr>
        <w:t>CD4 inicial e de rotina</w:t>
      </w:r>
      <w:r w:rsidR="007F72A7" w:rsidRPr="00094B8E">
        <w:rPr>
          <w:rFonts w:ascii="Arial" w:hAnsi="Arial" w:cs="Arial"/>
          <w:sz w:val="22"/>
          <w:szCs w:val="22"/>
        </w:rPr>
        <w:t>;</w:t>
      </w:r>
    </w:p>
    <w:p w:rsidR="00251146" w:rsidRPr="00094B8E" w:rsidRDefault="00251146" w:rsidP="00094B8E">
      <w:pPr>
        <w:numPr>
          <w:ilvl w:val="1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>Hemograma, ao iniciar o</w:t>
      </w:r>
      <w:r w:rsidR="00204CF9" w:rsidRPr="00094B8E">
        <w:rPr>
          <w:rFonts w:ascii="Arial" w:hAnsi="Arial" w:cs="Arial"/>
          <w:sz w:val="22"/>
          <w:szCs w:val="22"/>
        </w:rPr>
        <w:t xml:space="preserve"> TARV</w:t>
      </w:r>
      <w:r w:rsidR="007F72A7" w:rsidRPr="00094B8E">
        <w:rPr>
          <w:rFonts w:ascii="Arial" w:hAnsi="Arial" w:cs="Arial"/>
          <w:sz w:val="22"/>
          <w:szCs w:val="22"/>
        </w:rPr>
        <w:t>;</w:t>
      </w:r>
    </w:p>
    <w:p w:rsidR="00251146" w:rsidRPr="00094B8E" w:rsidRDefault="00251146" w:rsidP="00094B8E">
      <w:pPr>
        <w:numPr>
          <w:ilvl w:val="1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>Repetir o hemograma nos seguintes intervalos: 1 mês, 2 meses e de 6 em 6 meses depois de iniciar o</w:t>
      </w:r>
      <w:r w:rsidR="00204CF9" w:rsidRPr="00094B8E">
        <w:rPr>
          <w:rFonts w:ascii="Arial" w:hAnsi="Arial" w:cs="Arial"/>
          <w:sz w:val="22"/>
          <w:szCs w:val="22"/>
        </w:rPr>
        <w:t xml:space="preserve"> TARV</w:t>
      </w:r>
      <w:r w:rsidR="007F72A7" w:rsidRPr="00094B8E">
        <w:rPr>
          <w:rFonts w:ascii="Arial" w:hAnsi="Arial" w:cs="Arial"/>
          <w:sz w:val="22"/>
          <w:szCs w:val="22"/>
        </w:rPr>
        <w:t>.</w:t>
      </w:r>
    </w:p>
    <w:p w:rsidR="00251146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</w:p>
    <w:p w:rsidR="00251146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>Para além dos testes programados</w:t>
      </w:r>
      <w:r w:rsidR="00155F12" w:rsidRPr="00094B8E">
        <w:rPr>
          <w:rFonts w:ascii="Arial" w:hAnsi="Arial" w:cs="Arial"/>
          <w:sz w:val="22"/>
          <w:szCs w:val="22"/>
        </w:rPr>
        <w:t>,</w:t>
      </w:r>
      <w:r w:rsidRPr="00094B8E">
        <w:rPr>
          <w:rFonts w:ascii="Arial" w:hAnsi="Arial" w:cs="Arial"/>
          <w:sz w:val="22"/>
          <w:szCs w:val="22"/>
        </w:rPr>
        <w:t xml:space="preserve"> o TMG deve solicitar alguma prova para avaliar </w:t>
      </w:r>
      <w:r w:rsidR="00E15EDC" w:rsidRPr="00094B8E">
        <w:rPr>
          <w:rFonts w:ascii="Arial" w:hAnsi="Arial" w:cs="Arial"/>
          <w:sz w:val="22"/>
          <w:szCs w:val="22"/>
        </w:rPr>
        <w:t xml:space="preserve">a </w:t>
      </w:r>
      <w:r w:rsidRPr="00094B8E">
        <w:rPr>
          <w:rFonts w:ascii="Arial" w:hAnsi="Arial" w:cs="Arial"/>
          <w:sz w:val="22"/>
          <w:szCs w:val="22"/>
        </w:rPr>
        <w:t xml:space="preserve">anemia (Hb, Hemograma) sempre que suspeitar </w:t>
      </w:r>
      <w:r w:rsidR="00155F12" w:rsidRPr="00094B8E">
        <w:rPr>
          <w:rFonts w:ascii="Arial" w:hAnsi="Arial" w:cs="Arial"/>
          <w:sz w:val="22"/>
          <w:szCs w:val="22"/>
        </w:rPr>
        <w:t>haver a</w:t>
      </w:r>
      <w:r w:rsidRPr="00094B8E">
        <w:rPr>
          <w:rFonts w:ascii="Arial" w:hAnsi="Arial" w:cs="Arial"/>
          <w:sz w:val="22"/>
          <w:szCs w:val="22"/>
        </w:rPr>
        <w:t xml:space="preserve"> anemia. </w:t>
      </w:r>
    </w:p>
    <w:p w:rsidR="00251146" w:rsidRPr="00094B8E" w:rsidRDefault="00251146" w:rsidP="00094B8E">
      <w:pPr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51146" w:rsidRPr="00094B8E" w:rsidRDefault="00251146" w:rsidP="00094B8E">
      <w:pPr>
        <w:jc w:val="both"/>
        <w:rPr>
          <w:rFonts w:ascii="Arial" w:hAnsi="Arial" w:cs="Arial"/>
          <w:b/>
          <w:sz w:val="22"/>
          <w:szCs w:val="22"/>
        </w:rPr>
      </w:pPr>
      <w:r w:rsidRPr="00094B8E">
        <w:rPr>
          <w:rFonts w:ascii="Arial" w:hAnsi="Arial" w:cs="Arial"/>
          <w:b/>
          <w:sz w:val="22"/>
          <w:szCs w:val="22"/>
        </w:rPr>
        <w:t>Uso de Palidez para confirmar o diagnóstico d</w:t>
      </w:r>
      <w:r w:rsidR="007F72A7" w:rsidRPr="00094B8E">
        <w:rPr>
          <w:rFonts w:ascii="Arial" w:hAnsi="Arial" w:cs="Arial"/>
          <w:b/>
          <w:sz w:val="22"/>
          <w:szCs w:val="22"/>
        </w:rPr>
        <w:t>a</w:t>
      </w:r>
      <w:r w:rsidRPr="00094B8E">
        <w:rPr>
          <w:rFonts w:ascii="Arial" w:hAnsi="Arial" w:cs="Arial"/>
          <w:b/>
          <w:sz w:val="22"/>
          <w:szCs w:val="22"/>
        </w:rPr>
        <w:t xml:space="preserve"> anemia: Não</w:t>
      </w:r>
      <w:r w:rsidR="00E15EDC" w:rsidRPr="00094B8E">
        <w:rPr>
          <w:rFonts w:ascii="Arial" w:hAnsi="Arial" w:cs="Arial"/>
          <w:b/>
          <w:sz w:val="22"/>
          <w:szCs w:val="22"/>
        </w:rPr>
        <w:t xml:space="preserve"> é</w:t>
      </w:r>
      <w:r w:rsidRPr="00094B8E">
        <w:rPr>
          <w:rFonts w:ascii="Arial" w:hAnsi="Arial" w:cs="Arial"/>
          <w:b/>
          <w:sz w:val="22"/>
          <w:szCs w:val="22"/>
        </w:rPr>
        <w:t xml:space="preserve"> recomendado. </w:t>
      </w:r>
    </w:p>
    <w:p w:rsidR="00251146" w:rsidRPr="00094B8E" w:rsidRDefault="00251146" w:rsidP="00094B8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55F12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 xml:space="preserve">Quando o </w:t>
      </w:r>
      <w:r w:rsidR="003D008A" w:rsidRPr="00094B8E">
        <w:rPr>
          <w:rFonts w:ascii="Arial" w:hAnsi="Arial" w:cs="Arial"/>
          <w:sz w:val="22"/>
          <w:szCs w:val="22"/>
        </w:rPr>
        <w:t>doente</w:t>
      </w:r>
      <w:r w:rsidRPr="00094B8E">
        <w:rPr>
          <w:rFonts w:ascii="Arial" w:hAnsi="Arial" w:cs="Arial"/>
          <w:sz w:val="22"/>
          <w:szCs w:val="22"/>
        </w:rPr>
        <w:t xml:space="preserve"> está pálido, o profissional de saúde deve suspeitar anemia</w:t>
      </w:r>
      <w:r w:rsidR="00155F12" w:rsidRPr="00094B8E">
        <w:rPr>
          <w:rFonts w:ascii="Arial" w:hAnsi="Arial" w:cs="Arial"/>
          <w:sz w:val="22"/>
          <w:szCs w:val="22"/>
        </w:rPr>
        <w:t>,</w:t>
      </w:r>
      <w:r w:rsidRPr="00094B8E">
        <w:rPr>
          <w:rFonts w:ascii="Arial" w:hAnsi="Arial" w:cs="Arial"/>
          <w:sz w:val="22"/>
          <w:szCs w:val="22"/>
        </w:rPr>
        <w:t xml:space="preserve"> mas sempre é preciso pedir confirmação laboratorial antes de prescrever </w:t>
      </w:r>
      <w:r w:rsidR="00E15EDC" w:rsidRPr="00094B8E">
        <w:rPr>
          <w:rFonts w:ascii="Arial" w:hAnsi="Arial" w:cs="Arial"/>
          <w:sz w:val="22"/>
          <w:szCs w:val="22"/>
        </w:rPr>
        <w:t>qualquer</w:t>
      </w:r>
      <w:r w:rsidRPr="00094B8E">
        <w:rPr>
          <w:rFonts w:ascii="Arial" w:hAnsi="Arial" w:cs="Arial"/>
          <w:sz w:val="22"/>
          <w:szCs w:val="22"/>
        </w:rPr>
        <w:t xml:space="preserve"> tratamento, e antes de suspender algum medicamento por suspeita de reacção adversa.</w:t>
      </w:r>
    </w:p>
    <w:p w:rsidR="00251146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 xml:space="preserve"> </w:t>
      </w:r>
    </w:p>
    <w:p w:rsidR="00251146" w:rsidRPr="00A02B6B" w:rsidRDefault="00251146" w:rsidP="00094B8E">
      <w:pPr>
        <w:jc w:val="both"/>
        <w:rPr>
          <w:rFonts w:ascii="Arial" w:hAnsi="Arial" w:cs="Arial"/>
        </w:rPr>
      </w:pPr>
      <w:r w:rsidRPr="00094B8E">
        <w:rPr>
          <w:rFonts w:ascii="Arial" w:hAnsi="Arial" w:cs="Arial"/>
          <w:sz w:val="22"/>
          <w:szCs w:val="22"/>
        </w:rPr>
        <w:t>A ausência da palidez não descarta a possibilidade da anemia.</w:t>
      </w:r>
      <w:r w:rsidRPr="00A02B6B">
        <w:rPr>
          <w:rFonts w:ascii="Arial" w:hAnsi="Arial" w:cs="Arial"/>
        </w:rPr>
        <w:t xml:space="preserve"> </w:t>
      </w:r>
    </w:p>
    <w:p w:rsidR="00251146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</w:p>
    <w:p w:rsidR="00251146" w:rsidRPr="00094B8E" w:rsidRDefault="00251146" w:rsidP="00094B8E">
      <w:p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 xml:space="preserve">Estudo </w:t>
      </w:r>
      <w:r w:rsidR="007F72A7" w:rsidRPr="00094B8E">
        <w:rPr>
          <w:rFonts w:ascii="Arial" w:hAnsi="Arial" w:cs="Arial"/>
          <w:sz w:val="22"/>
          <w:szCs w:val="22"/>
        </w:rPr>
        <w:t xml:space="preserve">desenvolvido com </w:t>
      </w:r>
      <w:r w:rsidRPr="00094B8E">
        <w:rPr>
          <w:rFonts w:ascii="Arial" w:hAnsi="Arial" w:cs="Arial"/>
          <w:sz w:val="22"/>
          <w:szCs w:val="22"/>
        </w:rPr>
        <w:t>crianças na Uganda e em Bangladesh</w:t>
      </w:r>
      <w:r w:rsidRPr="00094B8E">
        <w:rPr>
          <w:rStyle w:val="FootnoteReference"/>
          <w:rFonts w:ascii="Arial" w:hAnsi="Arial" w:cs="Arial"/>
          <w:sz w:val="22"/>
          <w:szCs w:val="22"/>
        </w:rPr>
        <w:footnoteReference w:id="3"/>
      </w:r>
      <w:r w:rsidRPr="00094B8E">
        <w:rPr>
          <w:rFonts w:ascii="Arial" w:hAnsi="Arial" w:cs="Arial"/>
          <w:sz w:val="22"/>
          <w:szCs w:val="22"/>
        </w:rPr>
        <w:t xml:space="preserve"> </w:t>
      </w:r>
    </w:p>
    <w:p w:rsidR="00251146" w:rsidRPr="00094B8E" w:rsidRDefault="00251146" w:rsidP="00094B8E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>Palidez da conjuntiva identificou só 21-50% das crianças com anemia severa</w:t>
      </w:r>
    </w:p>
    <w:p w:rsidR="00251146" w:rsidRPr="00094B8E" w:rsidRDefault="00251146" w:rsidP="00094B8E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094B8E">
        <w:rPr>
          <w:rFonts w:ascii="Arial" w:hAnsi="Arial" w:cs="Arial"/>
          <w:sz w:val="22"/>
          <w:szCs w:val="22"/>
        </w:rPr>
        <w:t xml:space="preserve">Palidez palmar identificou só 10-21% das crianças com anemia severa </w:t>
      </w:r>
    </w:p>
    <w:p w:rsidR="00CD3096" w:rsidRPr="007B4427" w:rsidRDefault="00251146" w:rsidP="00C162FD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7B4427">
        <w:rPr>
          <w:rFonts w:ascii="Book Antiqua" w:hAnsi="Book Antiqua" w:cs="Arial"/>
          <w:sz w:val="26"/>
          <w:szCs w:val="26"/>
        </w:rPr>
        <w:t xml:space="preserve">Manejo do </w:t>
      </w:r>
      <w:r w:rsidR="003D008A" w:rsidRPr="007B4427">
        <w:rPr>
          <w:rFonts w:ascii="Book Antiqua" w:hAnsi="Book Antiqua" w:cs="Arial"/>
          <w:sz w:val="26"/>
          <w:szCs w:val="26"/>
        </w:rPr>
        <w:t>Doente</w:t>
      </w:r>
      <w:r w:rsidR="000E4F37" w:rsidRPr="007B4427">
        <w:rPr>
          <w:rFonts w:ascii="Book Antiqua" w:hAnsi="Book Antiqua" w:cs="Arial"/>
          <w:sz w:val="26"/>
          <w:szCs w:val="26"/>
        </w:rPr>
        <w:t xml:space="preserve"> S</w:t>
      </w:r>
      <w:r w:rsidRPr="007B4427">
        <w:rPr>
          <w:rFonts w:ascii="Book Antiqua" w:hAnsi="Book Antiqua" w:cs="Arial"/>
          <w:sz w:val="26"/>
          <w:szCs w:val="26"/>
        </w:rPr>
        <w:t xml:space="preserve">eropositivo com Anemia </w:t>
      </w:r>
      <w:r w:rsidR="008E48D8" w:rsidRPr="007B4427">
        <w:rPr>
          <w:rFonts w:ascii="Book Antiqua" w:hAnsi="Book Antiqua" w:cs="Arial"/>
          <w:sz w:val="26"/>
          <w:szCs w:val="26"/>
        </w:rPr>
        <w:t>(Algoritmo)</w:t>
      </w:r>
    </w:p>
    <w:p w:rsidR="00251146" w:rsidRPr="00893C7A" w:rsidRDefault="00251146" w:rsidP="005909D8">
      <w:pPr>
        <w:pStyle w:val="ColorfulList-Accent1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b/>
          <w:sz w:val="22"/>
          <w:szCs w:val="22"/>
        </w:rPr>
        <w:t xml:space="preserve">Primeiro passo: Avalie sinais de perigo </w:t>
      </w:r>
      <w:r w:rsidRPr="00893C7A">
        <w:rPr>
          <w:rFonts w:ascii="Arial" w:hAnsi="Arial" w:cs="Arial"/>
          <w:sz w:val="22"/>
          <w:szCs w:val="22"/>
        </w:rPr>
        <w:t xml:space="preserve">(Caixa 1). Como sempre, </w:t>
      </w:r>
      <w:r w:rsidR="005D49E0" w:rsidRPr="00893C7A">
        <w:rPr>
          <w:rFonts w:ascii="Arial" w:hAnsi="Arial" w:cs="Arial"/>
          <w:sz w:val="22"/>
          <w:szCs w:val="22"/>
        </w:rPr>
        <w:t>perante um</w:t>
      </w:r>
      <w:r w:rsidRPr="00893C7A">
        <w:rPr>
          <w:rFonts w:ascii="Arial" w:hAnsi="Arial" w:cs="Arial"/>
          <w:sz w:val="22"/>
          <w:szCs w:val="22"/>
        </w:rPr>
        <w:t xml:space="preserve"> </w:t>
      </w:r>
      <w:r w:rsidR="003D008A" w:rsidRPr="00893C7A">
        <w:rPr>
          <w:rFonts w:ascii="Arial" w:hAnsi="Arial" w:cs="Arial"/>
          <w:sz w:val="22"/>
          <w:szCs w:val="22"/>
        </w:rPr>
        <w:t>doente</w:t>
      </w:r>
      <w:r w:rsidRPr="00893C7A">
        <w:rPr>
          <w:rFonts w:ascii="Arial" w:hAnsi="Arial" w:cs="Arial"/>
          <w:sz w:val="22"/>
          <w:szCs w:val="22"/>
        </w:rPr>
        <w:t xml:space="preserve"> com algum sinal ou sintoma de anemia (fadiga, fraqueza, dispneia, palidez)</w:t>
      </w:r>
      <w:r w:rsidR="00155F12" w:rsidRPr="00893C7A">
        <w:rPr>
          <w:rFonts w:ascii="Arial" w:hAnsi="Arial" w:cs="Arial"/>
          <w:sz w:val="22"/>
          <w:szCs w:val="22"/>
        </w:rPr>
        <w:t xml:space="preserve">, </w:t>
      </w:r>
      <w:r w:rsidRPr="00893C7A">
        <w:rPr>
          <w:rFonts w:ascii="Arial" w:hAnsi="Arial" w:cs="Arial"/>
          <w:sz w:val="22"/>
          <w:szCs w:val="22"/>
        </w:rPr>
        <w:t xml:space="preserve">o TMG deve avaliar a </w:t>
      </w:r>
      <w:r w:rsidRPr="00893C7A">
        <w:rPr>
          <w:rFonts w:ascii="Arial" w:hAnsi="Arial" w:cs="Arial"/>
          <w:sz w:val="22"/>
          <w:szCs w:val="22"/>
        </w:rPr>
        <w:lastRenderedPageBreak/>
        <w:t xml:space="preserve">presença de sinais de perigo. Se o </w:t>
      </w:r>
      <w:r w:rsidR="003D008A" w:rsidRPr="00893C7A">
        <w:rPr>
          <w:rFonts w:ascii="Arial" w:hAnsi="Arial" w:cs="Arial"/>
          <w:sz w:val="22"/>
          <w:szCs w:val="22"/>
        </w:rPr>
        <w:t>doente</w:t>
      </w:r>
      <w:r w:rsidRPr="00893C7A">
        <w:rPr>
          <w:rFonts w:ascii="Arial" w:hAnsi="Arial" w:cs="Arial"/>
          <w:sz w:val="22"/>
          <w:szCs w:val="22"/>
        </w:rPr>
        <w:t xml:space="preserve"> mostra</w:t>
      </w:r>
      <w:r w:rsidR="005D49E0" w:rsidRPr="00893C7A">
        <w:rPr>
          <w:rFonts w:ascii="Arial" w:hAnsi="Arial" w:cs="Arial"/>
          <w:sz w:val="22"/>
          <w:szCs w:val="22"/>
        </w:rPr>
        <w:t>r</w:t>
      </w:r>
      <w:r w:rsidRPr="00893C7A">
        <w:rPr>
          <w:rFonts w:ascii="Arial" w:hAnsi="Arial" w:cs="Arial"/>
          <w:sz w:val="22"/>
          <w:szCs w:val="22"/>
        </w:rPr>
        <w:t xml:space="preserve"> algum sinal de perigo (shock, insuficiência cardíaca ou respiratória, palidez severa, sangramento de qualquer tipo incluindo obstétrico, abdómen cirúrgico ou valores de hemoglobina muito baixos) deve ser atendido conforme o </w:t>
      </w:r>
      <w:r w:rsidRPr="00893C7A">
        <w:rPr>
          <w:rFonts w:ascii="Arial" w:hAnsi="Arial" w:cs="Arial"/>
          <w:b/>
          <w:sz w:val="22"/>
          <w:szCs w:val="22"/>
        </w:rPr>
        <w:t>guião de emergências</w:t>
      </w:r>
      <w:r w:rsidRPr="00893C7A">
        <w:rPr>
          <w:rFonts w:ascii="Arial" w:hAnsi="Arial" w:cs="Arial"/>
          <w:sz w:val="22"/>
          <w:szCs w:val="22"/>
        </w:rPr>
        <w:t>. (Ver Unidade sobre Emergências Médicas no</w:t>
      </w:r>
      <w:r w:rsidR="00E15EDC" w:rsidRPr="00893C7A">
        <w:rPr>
          <w:rFonts w:ascii="Arial" w:hAnsi="Arial" w:cs="Arial"/>
          <w:sz w:val="22"/>
          <w:szCs w:val="22"/>
        </w:rPr>
        <w:t>s</w:t>
      </w:r>
      <w:r w:rsidRPr="00893C7A">
        <w:rPr>
          <w:rFonts w:ascii="Arial" w:hAnsi="Arial" w:cs="Arial"/>
          <w:sz w:val="22"/>
          <w:szCs w:val="22"/>
        </w:rPr>
        <w:t xml:space="preserve"> </w:t>
      </w:r>
      <w:r w:rsidR="003D008A" w:rsidRPr="00893C7A">
        <w:rPr>
          <w:rFonts w:ascii="Arial" w:hAnsi="Arial" w:cs="Arial"/>
          <w:sz w:val="22"/>
          <w:szCs w:val="22"/>
        </w:rPr>
        <w:t>Doente</w:t>
      </w:r>
      <w:r w:rsidRPr="00893C7A">
        <w:rPr>
          <w:rFonts w:ascii="Arial" w:hAnsi="Arial" w:cs="Arial"/>
          <w:sz w:val="22"/>
          <w:szCs w:val="22"/>
        </w:rPr>
        <w:t>s Seropositivos).</w:t>
      </w:r>
    </w:p>
    <w:p w:rsidR="00251146" w:rsidRPr="00893C7A" w:rsidRDefault="00251146" w:rsidP="005909D8">
      <w:pPr>
        <w:jc w:val="both"/>
        <w:rPr>
          <w:rFonts w:ascii="Arial" w:hAnsi="Arial" w:cs="Arial"/>
          <w:sz w:val="22"/>
          <w:szCs w:val="22"/>
        </w:rPr>
      </w:pPr>
    </w:p>
    <w:p w:rsidR="00251146" w:rsidRPr="00893C7A" w:rsidRDefault="00251146" w:rsidP="005C378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 xml:space="preserve">Se a situação do </w:t>
      </w:r>
      <w:r w:rsidR="003D008A" w:rsidRPr="00893C7A">
        <w:rPr>
          <w:rFonts w:ascii="Arial" w:hAnsi="Arial" w:cs="Arial"/>
          <w:sz w:val="22"/>
          <w:szCs w:val="22"/>
        </w:rPr>
        <w:t>doente</w:t>
      </w:r>
      <w:r w:rsidRPr="00893C7A">
        <w:rPr>
          <w:rFonts w:ascii="Arial" w:hAnsi="Arial" w:cs="Arial"/>
          <w:sz w:val="22"/>
          <w:szCs w:val="22"/>
        </w:rPr>
        <w:t xml:space="preserve"> é estável, o clínico deve continuar com a avaliação. A anamnese e o exame físico devem ser </w:t>
      </w:r>
      <w:r w:rsidR="007F72A7" w:rsidRPr="00893C7A">
        <w:rPr>
          <w:rFonts w:ascii="Arial" w:hAnsi="Arial" w:cs="Arial"/>
          <w:sz w:val="22"/>
          <w:szCs w:val="22"/>
        </w:rPr>
        <w:t>feit</w:t>
      </w:r>
      <w:r w:rsidRPr="00893C7A">
        <w:rPr>
          <w:rFonts w:ascii="Arial" w:hAnsi="Arial" w:cs="Arial"/>
          <w:sz w:val="22"/>
          <w:szCs w:val="22"/>
        </w:rPr>
        <w:t xml:space="preserve">os de forma rotineira. </w:t>
      </w:r>
    </w:p>
    <w:p w:rsidR="00251146" w:rsidRPr="00893C7A" w:rsidRDefault="00251146" w:rsidP="005909D8">
      <w:pPr>
        <w:pStyle w:val="ColorfulList-Accent1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b/>
          <w:sz w:val="22"/>
          <w:szCs w:val="22"/>
        </w:rPr>
        <w:t>Passo 2</w:t>
      </w:r>
      <w:r w:rsidRPr="00893C7A">
        <w:rPr>
          <w:rFonts w:ascii="Arial" w:hAnsi="Arial" w:cs="Arial"/>
          <w:color w:val="FF0000"/>
          <w:sz w:val="22"/>
          <w:szCs w:val="22"/>
        </w:rPr>
        <w:t>.</w:t>
      </w:r>
      <w:r w:rsidRPr="00893C7A">
        <w:rPr>
          <w:rFonts w:ascii="Arial" w:hAnsi="Arial" w:cs="Arial"/>
          <w:b/>
          <w:sz w:val="22"/>
          <w:szCs w:val="22"/>
        </w:rPr>
        <w:t xml:space="preserve"> Confirmar a anemia</w:t>
      </w:r>
      <w:r w:rsidRPr="00893C7A">
        <w:rPr>
          <w:rFonts w:ascii="Arial" w:hAnsi="Arial" w:cs="Arial"/>
          <w:sz w:val="22"/>
          <w:szCs w:val="22"/>
        </w:rPr>
        <w:t xml:space="preserve">: (caixa 5) A suspeita de anemia deve ser confirmada através do hemograma ou determinação da Hemoglobina. Se a hemoglobina </w:t>
      </w:r>
      <w:r w:rsidR="000A1F50" w:rsidRPr="00893C7A">
        <w:rPr>
          <w:rFonts w:ascii="Arial" w:hAnsi="Arial" w:cs="Arial"/>
          <w:sz w:val="22"/>
          <w:szCs w:val="22"/>
        </w:rPr>
        <w:t>for</w:t>
      </w:r>
      <w:r w:rsidRPr="00893C7A">
        <w:rPr>
          <w:rFonts w:ascii="Arial" w:hAnsi="Arial" w:cs="Arial"/>
          <w:sz w:val="22"/>
          <w:szCs w:val="22"/>
        </w:rPr>
        <w:t xml:space="preserve"> superior a 10 g/dl, ou está a aumentar em relação aos testes anteriores, o clínico deve procurar outras causas para explicar os sintomas do </w:t>
      </w:r>
      <w:r w:rsidR="003D008A" w:rsidRPr="00893C7A">
        <w:rPr>
          <w:rFonts w:ascii="Arial" w:hAnsi="Arial" w:cs="Arial"/>
          <w:sz w:val="22"/>
          <w:szCs w:val="22"/>
        </w:rPr>
        <w:t>doente</w:t>
      </w:r>
      <w:r w:rsidRPr="00893C7A">
        <w:rPr>
          <w:rFonts w:ascii="Arial" w:hAnsi="Arial" w:cs="Arial"/>
          <w:sz w:val="22"/>
          <w:szCs w:val="22"/>
        </w:rPr>
        <w:t xml:space="preserve">. Nesses casos é provável que a anemia não seja a causa dos sintomas. </w:t>
      </w:r>
    </w:p>
    <w:p w:rsidR="00251146" w:rsidRPr="00A02B6B" w:rsidRDefault="00251146" w:rsidP="005909D8">
      <w:pPr>
        <w:pStyle w:val="ColorfulList-Accent11"/>
        <w:ind w:left="0"/>
        <w:jc w:val="both"/>
        <w:rPr>
          <w:rFonts w:ascii="Arial" w:hAnsi="Arial" w:cs="Arial"/>
        </w:rPr>
      </w:pPr>
    </w:p>
    <w:p w:rsidR="00251146" w:rsidRPr="00893C7A" w:rsidRDefault="00251146" w:rsidP="005C378E">
      <w:pPr>
        <w:pStyle w:val="ColorfulList-Accent11"/>
        <w:spacing w:after="120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93C7A">
        <w:rPr>
          <w:rFonts w:ascii="Arial" w:hAnsi="Arial" w:cs="Arial"/>
          <w:b/>
          <w:sz w:val="22"/>
          <w:szCs w:val="22"/>
        </w:rPr>
        <w:t xml:space="preserve">Passos a seguir, no </w:t>
      </w:r>
      <w:r w:rsidR="003D008A" w:rsidRPr="00893C7A">
        <w:rPr>
          <w:rFonts w:ascii="Arial" w:hAnsi="Arial" w:cs="Arial"/>
          <w:b/>
          <w:sz w:val="22"/>
          <w:szCs w:val="22"/>
        </w:rPr>
        <w:t>doente</w:t>
      </w:r>
      <w:r w:rsidRPr="00893C7A">
        <w:rPr>
          <w:rFonts w:ascii="Arial" w:hAnsi="Arial" w:cs="Arial"/>
          <w:b/>
          <w:sz w:val="22"/>
          <w:szCs w:val="22"/>
        </w:rPr>
        <w:t xml:space="preserve"> com anemia confirmada (Hemoglobina &lt;10 mg/dl que não está a aumentar; ou Hemoglobina&gt; = 10 mg/dl que está a baixar):</w:t>
      </w:r>
    </w:p>
    <w:p w:rsidR="00251146" w:rsidRPr="00893C7A" w:rsidRDefault="00251146" w:rsidP="005909D8">
      <w:pPr>
        <w:pStyle w:val="ColorfulList-Accent1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b/>
          <w:sz w:val="22"/>
          <w:szCs w:val="22"/>
        </w:rPr>
        <w:t>Passo 3.</w:t>
      </w:r>
      <w:r w:rsidRPr="00893C7A">
        <w:rPr>
          <w:rFonts w:ascii="Arial" w:hAnsi="Arial" w:cs="Arial"/>
          <w:sz w:val="22"/>
          <w:szCs w:val="22"/>
        </w:rPr>
        <w:t xml:space="preserve"> </w:t>
      </w:r>
      <w:r w:rsidRPr="00893C7A">
        <w:rPr>
          <w:rFonts w:ascii="Arial" w:hAnsi="Arial" w:cs="Arial"/>
          <w:b/>
          <w:sz w:val="22"/>
          <w:szCs w:val="22"/>
        </w:rPr>
        <w:t xml:space="preserve">Procurar sinais ou sintomas de sangramento </w:t>
      </w:r>
      <w:r w:rsidRPr="00893C7A">
        <w:rPr>
          <w:rFonts w:ascii="Arial" w:hAnsi="Arial" w:cs="Arial"/>
          <w:sz w:val="22"/>
          <w:szCs w:val="22"/>
        </w:rPr>
        <w:t>(caixa 4)</w:t>
      </w:r>
      <w:r w:rsidRPr="00893C7A">
        <w:rPr>
          <w:rFonts w:ascii="Arial" w:hAnsi="Arial" w:cs="Arial"/>
          <w:b/>
          <w:sz w:val="22"/>
          <w:szCs w:val="22"/>
        </w:rPr>
        <w:t xml:space="preserve">. </w:t>
      </w:r>
      <w:r w:rsidRPr="00893C7A">
        <w:rPr>
          <w:rFonts w:ascii="Arial" w:hAnsi="Arial" w:cs="Arial"/>
          <w:sz w:val="22"/>
          <w:szCs w:val="22"/>
        </w:rPr>
        <w:t xml:space="preserve">Em caso de anemia, qualquer sangramento pode ser a causa. O clínico deve perguntar ao </w:t>
      </w:r>
      <w:r w:rsidR="003D008A" w:rsidRPr="00893C7A">
        <w:rPr>
          <w:rFonts w:ascii="Arial" w:hAnsi="Arial" w:cs="Arial"/>
          <w:sz w:val="22"/>
          <w:szCs w:val="22"/>
        </w:rPr>
        <w:t>doente</w:t>
      </w:r>
      <w:r w:rsidRPr="00893C7A">
        <w:rPr>
          <w:rFonts w:ascii="Arial" w:hAnsi="Arial" w:cs="Arial"/>
          <w:sz w:val="22"/>
          <w:szCs w:val="22"/>
        </w:rPr>
        <w:t xml:space="preserve"> se recentemente</w:t>
      </w:r>
      <w:r w:rsidR="00572C85" w:rsidRPr="00893C7A">
        <w:rPr>
          <w:rFonts w:ascii="Arial" w:hAnsi="Arial" w:cs="Arial"/>
          <w:sz w:val="22"/>
          <w:szCs w:val="22"/>
        </w:rPr>
        <w:t xml:space="preserve"> teve</w:t>
      </w:r>
      <w:r w:rsidRPr="00893C7A">
        <w:rPr>
          <w:rFonts w:ascii="Arial" w:hAnsi="Arial" w:cs="Arial"/>
          <w:sz w:val="22"/>
          <w:szCs w:val="22"/>
        </w:rPr>
        <w:t xml:space="preserve"> sangramento, de gravidez ou aborto no caso particular das mulheres. </w:t>
      </w:r>
      <w:r w:rsidR="007F72A7" w:rsidRPr="00893C7A">
        <w:rPr>
          <w:rFonts w:ascii="Arial" w:hAnsi="Arial" w:cs="Arial"/>
          <w:sz w:val="22"/>
          <w:szCs w:val="22"/>
        </w:rPr>
        <w:t>Nas mulhe</w:t>
      </w:r>
      <w:r w:rsidR="000A1F50" w:rsidRPr="00893C7A">
        <w:rPr>
          <w:rFonts w:ascii="Arial" w:hAnsi="Arial" w:cs="Arial"/>
          <w:sz w:val="22"/>
          <w:szCs w:val="22"/>
        </w:rPr>
        <w:t>re</w:t>
      </w:r>
      <w:r w:rsidR="007F72A7" w:rsidRPr="00893C7A">
        <w:rPr>
          <w:rFonts w:ascii="Arial" w:hAnsi="Arial" w:cs="Arial"/>
          <w:sz w:val="22"/>
          <w:szCs w:val="22"/>
        </w:rPr>
        <w:t>s, a</w:t>
      </w:r>
      <w:r w:rsidRPr="00893C7A">
        <w:rPr>
          <w:rFonts w:ascii="Arial" w:hAnsi="Arial" w:cs="Arial"/>
          <w:sz w:val="22"/>
          <w:szCs w:val="22"/>
        </w:rPr>
        <w:t xml:space="preserve"> gravidez </w:t>
      </w:r>
      <w:r w:rsidR="007F72A7" w:rsidRPr="00893C7A">
        <w:rPr>
          <w:rFonts w:ascii="Arial" w:hAnsi="Arial" w:cs="Arial"/>
          <w:sz w:val="22"/>
          <w:szCs w:val="22"/>
        </w:rPr>
        <w:t>pode ser a</w:t>
      </w:r>
      <w:r w:rsidRPr="00893C7A">
        <w:rPr>
          <w:rFonts w:ascii="Arial" w:hAnsi="Arial" w:cs="Arial"/>
          <w:sz w:val="22"/>
          <w:szCs w:val="22"/>
        </w:rPr>
        <w:t xml:space="preserve"> causa d</w:t>
      </w:r>
      <w:r w:rsidR="000A1F50" w:rsidRPr="00893C7A">
        <w:rPr>
          <w:rFonts w:ascii="Arial" w:hAnsi="Arial" w:cs="Arial"/>
          <w:sz w:val="22"/>
          <w:szCs w:val="22"/>
        </w:rPr>
        <w:t>a</w:t>
      </w:r>
      <w:r w:rsidRPr="00893C7A">
        <w:rPr>
          <w:rFonts w:ascii="Arial" w:hAnsi="Arial" w:cs="Arial"/>
          <w:sz w:val="22"/>
          <w:szCs w:val="22"/>
        </w:rPr>
        <w:t xml:space="preserve"> anemia devido ao aumento </w:t>
      </w:r>
      <w:r w:rsidR="00E15EDC" w:rsidRPr="00893C7A">
        <w:rPr>
          <w:rFonts w:ascii="Arial" w:hAnsi="Arial" w:cs="Arial"/>
          <w:sz w:val="22"/>
          <w:szCs w:val="22"/>
        </w:rPr>
        <w:t>das necessidades</w:t>
      </w:r>
      <w:r w:rsidRPr="00893C7A">
        <w:rPr>
          <w:rFonts w:ascii="Arial" w:hAnsi="Arial" w:cs="Arial"/>
          <w:sz w:val="22"/>
          <w:szCs w:val="22"/>
        </w:rPr>
        <w:t xml:space="preserve"> nutricionais. A mulher em idade fértil deve ser sempre </w:t>
      </w:r>
      <w:r w:rsidR="000A1F50" w:rsidRPr="00893C7A">
        <w:rPr>
          <w:rFonts w:ascii="Arial" w:hAnsi="Arial" w:cs="Arial"/>
          <w:sz w:val="22"/>
          <w:szCs w:val="22"/>
        </w:rPr>
        <w:t>investigada</w:t>
      </w:r>
      <w:r w:rsidRPr="00893C7A">
        <w:rPr>
          <w:rFonts w:ascii="Arial" w:hAnsi="Arial" w:cs="Arial"/>
          <w:sz w:val="22"/>
          <w:szCs w:val="22"/>
        </w:rPr>
        <w:t xml:space="preserve"> para avaliar a possibilidade d</w:t>
      </w:r>
      <w:r w:rsidR="00572C85" w:rsidRPr="00893C7A">
        <w:rPr>
          <w:rFonts w:ascii="Arial" w:hAnsi="Arial" w:cs="Arial"/>
          <w:sz w:val="22"/>
          <w:szCs w:val="22"/>
        </w:rPr>
        <w:t>e</w:t>
      </w:r>
      <w:r w:rsidRPr="00893C7A">
        <w:rPr>
          <w:rFonts w:ascii="Arial" w:hAnsi="Arial" w:cs="Arial"/>
          <w:sz w:val="22"/>
          <w:szCs w:val="22"/>
        </w:rPr>
        <w:t xml:space="preserve"> gravidez. Se h</w:t>
      </w:r>
      <w:r w:rsidR="000A1F50" w:rsidRPr="00893C7A">
        <w:rPr>
          <w:rFonts w:ascii="Arial" w:hAnsi="Arial" w:cs="Arial"/>
          <w:sz w:val="22"/>
          <w:szCs w:val="22"/>
        </w:rPr>
        <w:t>ouver</w:t>
      </w:r>
      <w:r w:rsidR="00893C7A">
        <w:rPr>
          <w:rFonts w:ascii="Arial" w:hAnsi="Arial" w:cs="Arial"/>
          <w:sz w:val="22"/>
          <w:szCs w:val="22"/>
        </w:rPr>
        <w:t xml:space="preserve"> evidência de sangramento, o T</w:t>
      </w:r>
      <w:r w:rsidRPr="00893C7A">
        <w:rPr>
          <w:rFonts w:ascii="Arial" w:hAnsi="Arial" w:cs="Arial"/>
          <w:sz w:val="22"/>
          <w:szCs w:val="22"/>
        </w:rPr>
        <w:t xml:space="preserve">écnico de </w:t>
      </w:r>
      <w:r w:rsidR="00893C7A">
        <w:rPr>
          <w:rFonts w:ascii="Arial" w:hAnsi="Arial" w:cs="Arial"/>
          <w:sz w:val="22"/>
          <w:szCs w:val="22"/>
        </w:rPr>
        <w:t>M</w:t>
      </w:r>
      <w:r w:rsidRPr="00893C7A">
        <w:rPr>
          <w:rFonts w:ascii="Arial" w:hAnsi="Arial" w:cs="Arial"/>
          <w:sz w:val="22"/>
          <w:szCs w:val="22"/>
        </w:rPr>
        <w:t>edicina deve tratar ou encaminhar</w:t>
      </w:r>
      <w:r w:rsidR="00572C85" w:rsidRPr="00893C7A">
        <w:rPr>
          <w:rFonts w:ascii="Arial" w:hAnsi="Arial" w:cs="Arial"/>
          <w:sz w:val="22"/>
          <w:szCs w:val="22"/>
        </w:rPr>
        <w:t xml:space="preserve"> o doente</w:t>
      </w:r>
      <w:r w:rsidRPr="00893C7A">
        <w:rPr>
          <w:rFonts w:ascii="Arial" w:hAnsi="Arial" w:cs="Arial"/>
          <w:sz w:val="22"/>
          <w:szCs w:val="22"/>
        </w:rPr>
        <w:t xml:space="preserve">, além de seguir </w:t>
      </w:r>
      <w:r w:rsidR="000A1F50" w:rsidRPr="00893C7A">
        <w:rPr>
          <w:rFonts w:ascii="Arial" w:hAnsi="Arial" w:cs="Arial"/>
          <w:sz w:val="22"/>
          <w:szCs w:val="22"/>
        </w:rPr>
        <w:t xml:space="preserve">os </w:t>
      </w:r>
      <w:r w:rsidRPr="00893C7A">
        <w:rPr>
          <w:rFonts w:ascii="Arial" w:hAnsi="Arial" w:cs="Arial"/>
          <w:sz w:val="22"/>
          <w:szCs w:val="22"/>
        </w:rPr>
        <w:t>outros passos deste algoritmo</w:t>
      </w:r>
      <w:r w:rsidR="00572C85" w:rsidRPr="00893C7A">
        <w:rPr>
          <w:rFonts w:ascii="Arial" w:hAnsi="Arial" w:cs="Arial"/>
          <w:sz w:val="22"/>
          <w:szCs w:val="22"/>
        </w:rPr>
        <w:t>.</w:t>
      </w:r>
      <w:r w:rsidRPr="00893C7A">
        <w:rPr>
          <w:rFonts w:ascii="Arial" w:hAnsi="Arial" w:cs="Arial"/>
          <w:sz w:val="22"/>
          <w:szCs w:val="22"/>
        </w:rPr>
        <w:t xml:space="preserve"> </w:t>
      </w:r>
    </w:p>
    <w:p w:rsidR="00251146" w:rsidRPr="00893C7A" w:rsidRDefault="00251146" w:rsidP="005909D8">
      <w:pPr>
        <w:jc w:val="both"/>
        <w:rPr>
          <w:rFonts w:ascii="Arial" w:hAnsi="Arial" w:cs="Arial"/>
          <w:sz w:val="22"/>
          <w:szCs w:val="22"/>
        </w:rPr>
      </w:pPr>
    </w:p>
    <w:p w:rsidR="00251146" w:rsidRPr="00893C7A" w:rsidRDefault="00251146" w:rsidP="005909D8">
      <w:pPr>
        <w:pStyle w:val="ColorfulList-Accent1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b/>
          <w:sz w:val="22"/>
          <w:szCs w:val="22"/>
        </w:rPr>
        <w:t>Passo 4. Pesquisar malária</w:t>
      </w:r>
      <w:r w:rsidRPr="00893C7A">
        <w:rPr>
          <w:rFonts w:ascii="Arial" w:hAnsi="Arial" w:cs="Arial"/>
          <w:sz w:val="22"/>
          <w:szCs w:val="22"/>
        </w:rPr>
        <w:t xml:space="preserve"> (caixa 6)</w:t>
      </w:r>
      <w:r w:rsidRPr="00893C7A">
        <w:rPr>
          <w:rFonts w:ascii="Arial" w:hAnsi="Arial" w:cs="Arial"/>
          <w:b/>
          <w:sz w:val="22"/>
          <w:szCs w:val="22"/>
        </w:rPr>
        <w:t xml:space="preserve">. </w:t>
      </w:r>
      <w:r w:rsidRPr="00893C7A">
        <w:rPr>
          <w:rFonts w:ascii="Arial" w:hAnsi="Arial" w:cs="Arial"/>
          <w:sz w:val="22"/>
          <w:szCs w:val="22"/>
        </w:rPr>
        <w:t>O primeiro diagnóstico que o clínico deve procurar é a malária</w:t>
      </w:r>
      <w:r w:rsidRPr="00893C7A">
        <w:rPr>
          <w:rFonts w:ascii="Arial" w:hAnsi="Arial" w:cs="Arial"/>
          <w:b/>
          <w:sz w:val="22"/>
          <w:szCs w:val="22"/>
        </w:rPr>
        <w:t xml:space="preserve"> </w:t>
      </w:r>
      <w:r w:rsidRPr="00893C7A">
        <w:rPr>
          <w:rFonts w:ascii="Arial" w:hAnsi="Arial" w:cs="Arial"/>
          <w:sz w:val="22"/>
          <w:szCs w:val="22"/>
        </w:rPr>
        <w:t>(dad</w:t>
      </w:r>
      <w:r w:rsidR="008E48D8" w:rsidRPr="00893C7A">
        <w:rPr>
          <w:rFonts w:ascii="Arial" w:hAnsi="Arial" w:cs="Arial"/>
          <w:sz w:val="22"/>
          <w:szCs w:val="22"/>
        </w:rPr>
        <w:t xml:space="preserve">a a sua elevada prevalência no </w:t>
      </w:r>
      <w:r w:rsidR="00155F12" w:rsidRPr="00893C7A">
        <w:rPr>
          <w:rFonts w:ascii="Arial" w:hAnsi="Arial" w:cs="Arial"/>
          <w:sz w:val="22"/>
          <w:szCs w:val="22"/>
        </w:rPr>
        <w:t>p</w:t>
      </w:r>
      <w:r w:rsidRPr="00893C7A">
        <w:rPr>
          <w:rFonts w:ascii="Arial" w:hAnsi="Arial" w:cs="Arial"/>
          <w:sz w:val="22"/>
          <w:szCs w:val="22"/>
        </w:rPr>
        <w:t>a</w:t>
      </w:r>
      <w:r w:rsidR="00E15EDC" w:rsidRPr="00893C7A">
        <w:rPr>
          <w:rFonts w:ascii="Arial" w:hAnsi="Arial" w:cs="Arial"/>
          <w:sz w:val="22"/>
          <w:szCs w:val="22"/>
        </w:rPr>
        <w:t>í</w:t>
      </w:r>
      <w:r w:rsidRPr="00893C7A">
        <w:rPr>
          <w:rFonts w:ascii="Arial" w:hAnsi="Arial" w:cs="Arial"/>
          <w:sz w:val="22"/>
          <w:szCs w:val="22"/>
        </w:rPr>
        <w:t xml:space="preserve">s). Um teste rápido ou lâmina de malária deve ser solicitado e se for positivo, deve ser </w:t>
      </w:r>
      <w:r w:rsidR="00572C85" w:rsidRPr="00893C7A">
        <w:rPr>
          <w:rFonts w:ascii="Arial" w:hAnsi="Arial" w:cs="Arial"/>
          <w:sz w:val="22"/>
          <w:szCs w:val="22"/>
        </w:rPr>
        <w:t xml:space="preserve">prescrito </w:t>
      </w:r>
      <w:r w:rsidRPr="00893C7A">
        <w:rPr>
          <w:rFonts w:ascii="Arial" w:hAnsi="Arial" w:cs="Arial"/>
          <w:sz w:val="22"/>
          <w:szCs w:val="22"/>
        </w:rPr>
        <w:t xml:space="preserve">o tratamento correspondente (veja guião de malária). </w:t>
      </w:r>
    </w:p>
    <w:p w:rsidR="00251146" w:rsidRPr="00A02B6B" w:rsidRDefault="00251146" w:rsidP="005909D8">
      <w:pPr>
        <w:pStyle w:val="ColorfulList-Accent11"/>
        <w:ind w:left="0"/>
        <w:jc w:val="both"/>
        <w:rPr>
          <w:rFonts w:ascii="Arial" w:hAnsi="Arial" w:cs="Arial"/>
        </w:rPr>
      </w:pPr>
    </w:p>
    <w:p w:rsidR="00251146" w:rsidRPr="00893C7A" w:rsidRDefault="00251146" w:rsidP="005909D8">
      <w:pPr>
        <w:pStyle w:val="ColorfulList-Accent1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b/>
          <w:sz w:val="22"/>
          <w:szCs w:val="22"/>
        </w:rPr>
        <w:t>Passo 5. Perguntar pelo uso de medicamentos que podem causar anemia</w:t>
      </w:r>
      <w:r w:rsidRPr="00893C7A">
        <w:rPr>
          <w:rFonts w:ascii="Arial" w:hAnsi="Arial" w:cs="Arial"/>
          <w:sz w:val="22"/>
          <w:szCs w:val="22"/>
        </w:rPr>
        <w:t xml:space="preserve"> (caixa 10)</w:t>
      </w:r>
      <w:r w:rsidRPr="00893C7A">
        <w:rPr>
          <w:rFonts w:ascii="Arial" w:hAnsi="Arial" w:cs="Arial"/>
          <w:b/>
          <w:sz w:val="22"/>
          <w:szCs w:val="22"/>
        </w:rPr>
        <w:t>.</w:t>
      </w:r>
      <w:r w:rsidRPr="00893C7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893C7A">
        <w:rPr>
          <w:rFonts w:ascii="Arial" w:hAnsi="Arial" w:cs="Arial"/>
          <w:sz w:val="22"/>
          <w:szCs w:val="22"/>
        </w:rPr>
        <w:t>Se o teste de malária for negativo</w:t>
      </w:r>
      <w:r w:rsidR="00155F12" w:rsidRPr="00893C7A">
        <w:rPr>
          <w:rFonts w:ascii="Arial" w:hAnsi="Arial" w:cs="Arial"/>
          <w:sz w:val="22"/>
          <w:szCs w:val="22"/>
        </w:rPr>
        <w:t>,</w:t>
      </w:r>
      <w:r w:rsidRPr="00893C7A">
        <w:rPr>
          <w:rFonts w:ascii="Arial" w:hAnsi="Arial" w:cs="Arial"/>
          <w:sz w:val="22"/>
          <w:szCs w:val="22"/>
        </w:rPr>
        <w:t xml:space="preserve"> o clínico deve avaliar no processo clínico ou através do próprio </w:t>
      </w:r>
      <w:r w:rsidR="003D008A" w:rsidRPr="00893C7A">
        <w:rPr>
          <w:rFonts w:ascii="Arial" w:hAnsi="Arial" w:cs="Arial"/>
          <w:sz w:val="22"/>
          <w:szCs w:val="22"/>
        </w:rPr>
        <w:t>doente</w:t>
      </w:r>
      <w:r w:rsidRPr="00893C7A">
        <w:rPr>
          <w:rFonts w:ascii="Arial" w:hAnsi="Arial" w:cs="Arial"/>
          <w:sz w:val="22"/>
          <w:szCs w:val="22"/>
        </w:rPr>
        <w:t xml:space="preserve"> ou da farmácia</w:t>
      </w:r>
      <w:r w:rsidR="00796A3F" w:rsidRPr="00893C7A">
        <w:rPr>
          <w:rFonts w:ascii="Arial" w:hAnsi="Arial" w:cs="Arial"/>
          <w:sz w:val="22"/>
          <w:szCs w:val="22"/>
        </w:rPr>
        <w:t xml:space="preserve"> e</w:t>
      </w:r>
      <w:r w:rsidRPr="00893C7A">
        <w:rPr>
          <w:rFonts w:ascii="Arial" w:hAnsi="Arial" w:cs="Arial"/>
          <w:sz w:val="22"/>
          <w:szCs w:val="22"/>
        </w:rPr>
        <w:t xml:space="preserve">verificar a </w:t>
      </w:r>
      <w:r w:rsidR="00796A3F" w:rsidRPr="00893C7A">
        <w:rPr>
          <w:rFonts w:ascii="Arial" w:hAnsi="Arial" w:cs="Arial"/>
          <w:sz w:val="22"/>
          <w:szCs w:val="22"/>
        </w:rPr>
        <w:t xml:space="preserve">sua </w:t>
      </w:r>
      <w:r w:rsidRPr="00893C7A">
        <w:rPr>
          <w:rFonts w:ascii="Arial" w:hAnsi="Arial" w:cs="Arial"/>
          <w:sz w:val="22"/>
          <w:szCs w:val="22"/>
        </w:rPr>
        <w:t>história medicamentosa</w:t>
      </w:r>
      <w:r w:rsidRPr="00893C7A">
        <w:rPr>
          <w:rFonts w:ascii="Arial" w:hAnsi="Arial" w:cs="Arial"/>
          <w:b/>
          <w:sz w:val="22"/>
          <w:szCs w:val="22"/>
        </w:rPr>
        <w:t>.</w:t>
      </w:r>
      <w:r w:rsidRPr="00893C7A">
        <w:rPr>
          <w:rFonts w:ascii="Arial" w:hAnsi="Arial" w:cs="Arial"/>
          <w:sz w:val="22"/>
          <w:szCs w:val="22"/>
        </w:rPr>
        <w:t xml:space="preserve"> Se o </w:t>
      </w:r>
      <w:r w:rsidR="003D008A" w:rsidRPr="00893C7A">
        <w:rPr>
          <w:rFonts w:ascii="Arial" w:hAnsi="Arial" w:cs="Arial"/>
          <w:sz w:val="22"/>
          <w:szCs w:val="22"/>
        </w:rPr>
        <w:t>doente</w:t>
      </w:r>
      <w:r w:rsidRPr="00893C7A">
        <w:rPr>
          <w:rFonts w:ascii="Arial" w:hAnsi="Arial" w:cs="Arial"/>
          <w:sz w:val="22"/>
          <w:szCs w:val="22"/>
        </w:rPr>
        <w:t xml:space="preserve"> </w:t>
      </w:r>
      <w:r w:rsidR="00F72ADE" w:rsidRPr="00893C7A">
        <w:rPr>
          <w:rFonts w:ascii="Arial" w:hAnsi="Arial" w:cs="Arial"/>
          <w:sz w:val="22"/>
          <w:szCs w:val="22"/>
        </w:rPr>
        <w:t xml:space="preserve">estiver a </w:t>
      </w:r>
      <w:r w:rsidRPr="00893C7A">
        <w:rPr>
          <w:rFonts w:ascii="Arial" w:hAnsi="Arial" w:cs="Arial"/>
          <w:sz w:val="22"/>
          <w:szCs w:val="22"/>
        </w:rPr>
        <w:t>toma</w:t>
      </w:r>
      <w:r w:rsidR="00F72ADE" w:rsidRPr="00893C7A">
        <w:rPr>
          <w:rFonts w:ascii="Arial" w:hAnsi="Arial" w:cs="Arial"/>
          <w:sz w:val="22"/>
          <w:szCs w:val="22"/>
        </w:rPr>
        <w:t>r</w:t>
      </w:r>
      <w:r w:rsidRPr="00893C7A">
        <w:rPr>
          <w:rFonts w:ascii="Arial" w:hAnsi="Arial" w:cs="Arial"/>
          <w:sz w:val="22"/>
          <w:szCs w:val="22"/>
        </w:rPr>
        <w:t xml:space="preserve"> CTZ ou </w:t>
      </w:r>
      <w:r w:rsidR="00092BBE" w:rsidRPr="00893C7A">
        <w:rPr>
          <w:rFonts w:ascii="Arial" w:hAnsi="Arial" w:cs="Arial"/>
          <w:sz w:val="22"/>
          <w:szCs w:val="22"/>
        </w:rPr>
        <w:t>ZDV (AZT)</w:t>
      </w:r>
      <w:r w:rsidRPr="00893C7A">
        <w:rPr>
          <w:rFonts w:ascii="Arial" w:hAnsi="Arial" w:cs="Arial"/>
          <w:sz w:val="22"/>
          <w:szCs w:val="22"/>
        </w:rPr>
        <w:t xml:space="preserve">, estes fármacos podem ser a causa da anemia. O TMG deve consultar o guião de manejo de reacções adversas </w:t>
      </w:r>
      <w:r w:rsidR="00893C7A">
        <w:rPr>
          <w:rFonts w:ascii="Arial" w:hAnsi="Arial" w:cs="Arial"/>
          <w:sz w:val="22"/>
          <w:szCs w:val="22"/>
        </w:rPr>
        <w:t>a</w:t>
      </w:r>
      <w:r w:rsidRPr="00893C7A">
        <w:rPr>
          <w:rFonts w:ascii="Arial" w:hAnsi="Arial" w:cs="Arial"/>
          <w:sz w:val="22"/>
          <w:szCs w:val="22"/>
        </w:rPr>
        <w:t xml:space="preserve"> medicamentos.</w:t>
      </w:r>
    </w:p>
    <w:p w:rsidR="00251146" w:rsidRPr="00893C7A" w:rsidRDefault="00251146" w:rsidP="005909D8">
      <w:pPr>
        <w:jc w:val="both"/>
        <w:rPr>
          <w:rFonts w:ascii="Arial" w:hAnsi="Arial" w:cs="Arial"/>
          <w:sz w:val="22"/>
          <w:szCs w:val="22"/>
        </w:rPr>
      </w:pPr>
    </w:p>
    <w:p w:rsidR="00251146" w:rsidRPr="00893C7A" w:rsidRDefault="00251146" w:rsidP="005909D8">
      <w:pPr>
        <w:pStyle w:val="ColorfulList-Accent1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b/>
          <w:sz w:val="22"/>
          <w:szCs w:val="22"/>
        </w:rPr>
        <w:t>Passo 6. Tratamento presuntivo (sindrómico) de anemia sem causa aparente</w:t>
      </w:r>
      <w:r w:rsidRPr="00893C7A">
        <w:rPr>
          <w:rFonts w:ascii="Arial" w:hAnsi="Arial" w:cs="Arial"/>
          <w:sz w:val="22"/>
          <w:szCs w:val="22"/>
        </w:rPr>
        <w:t xml:space="preserve"> (caixa 13)</w:t>
      </w:r>
      <w:r w:rsidR="00155F12" w:rsidRPr="00893C7A">
        <w:rPr>
          <w:rFonts w:ascii="Arial" w:hAnsi="Arial" w:cs="Arial"/>
          <w:sz w:val="22"/>
          <w:szCs w:val="22"/>
        </w:rPr>
        <w:t>.</w:t>
      </w:r>
      <w:r w:rsidRPr="00893C7A">
        <w:rPr>
          <w:rFonts w:ascii="Arial" w:hAnsi="Arial" w:cs="Arial"/>
          <w:sz w:val="22"/>
          <w:szCs w:val="22"/>
        </w:rPr>
        <w:t xml:space="preserve"> Se nenhuma destas causas explica a</w:t>
      </w:r>
      <w:r w:rsidR="00F72ADE" w:rsidRPr="00893C7A">
        <w:rPr>
          <w:rFonts w:ascii="Arial" w:hAnsi="Arial" w:cs="Arial"/>
          <w:sz w:val="22"/>
          <w:szCs w:val="22"/>
        </w:rPr>
        <w:t xml:space="preserve"> presença da</w:t>
      </w:r>
      <w:r w:rsidRPr="00893C7A">
        <w:rPr>
          <w:rFonts w:ascii="Arial" w:hAnsi="Arial" w:cs="Arial"/>
          <w:sz w:val="22"/>
          <w:szCs w:val="22"/>
        </w:rPr>
        <w:t xml:space="preserve"> anemia (fármacos</w:t>
      </w:r>
      <w:r w:rsidR="00F72ADE" w:rsidRPr="00893C7A">
        <w:rPr>
          <w:rFonts w:ascii="Arial" w:hAnsi="Arial" w:cs="Arial"/>
          <w:sz w:val="22"/>
          <w:szCs w:val="22"/>
        </w:rPr>
        <w:t xml:space="preserve">, </w:t>
      </w:r>
      <w:r w:rsidRPr="00893C7A">
        <w:rPr>
          <w:rFonts w:ascii="Arial" w:hAnsi="Arial" w:cs="Arial"/>
          <w:sz w:val="22"/>
          <w:szCs w:val="22"/>
        </w:rPr>
        <w:t>malária</w:t>
      </w:r>
      <w:r w:rsidR="00F72ADE" w:rsidRPr="00893C7A">
        <w:rPr>
          <w:rFonts w:ascii="Arial" w:hAnsi="Arial" w:cs="Arial"/>
          <w:sz w:val="22"/>
          <w:szCs w:val="22"/>
        </w:rPr>
        <w:t xml:space="preserve">, </w:t>
      </w:r>
      <w:r w:rsidRPr="00893C7A">
        <w:rPr>
          <w:rFonts w:ascii="Arial" w:hAnsi="Arial" w:cs="Arial"/>
          <w:sz w:val="22"/>
          <w:szCs w:val="22"/>
        </w:rPr>
        <w:t>evidência de sangramento</w:t>
      </w:r>
      <w:r w:rsidR="00F72ADE" w:rsidRPr="00893C7A">
        <w:rPr>
          <w:rFonts w:ascii="Arial" w:hAnsi="Arial" w:cs="Arial"/>
          <w:sz w:val="22"/>
          <w:szCs w:val="22"/>
        </w:rPr>
        <w:t xml:space="preserve"> ou </w:t>
      </w:r>
      <w:r w:rsidRPr="00893C7A">
        <w:rPr>
          <w:rFonts w:ascii="Arial" w:hAnsi="Arial" w:cs="Arial"/>
          <w:sz w:val="22"/>
          <w:szCs w:val="22"/>
        </w:rPr>
        <w:t xml:space="preserve">gravidez) e a anemia não </w:t>
      </w:r>
      <w:r w:rsidR="00F72ADE" w:rsidRPr="00893C7A">
        <w:rPr>
          <w:rFonts w:ascii="Arial" w:hAnsi="Arial" w:cs="Arial"/>
          <w:sz w:val="22"/>
          <w:szCs w:val="22"/>
        </w:rPr>
        <w:t xml:space="preserve">está relacionada com </w:t>
      </w:r>
      <w:r w:rsidR="00C02EAE" w:rsidRPr="00893C7A">
        <w:rPr>
          <w:rFonts w:ascii="Arial" w:hAnsi="Arial" w:cs="Arial"/>
          <w:sz w:val="22"/>
          <w:szCs w:val="22"/>
        </w:rPr>
        <w:t>a leucopenia</w:t>
      </w:r>
      <w:r w:rsidRPr="00893C7A">
        <w:rPr>
          <w:rFonts w:ascii="Arial" w:hAnsi="Arial" w:cs="Arial"/>
          <w:sz w:val="22"/>
          <w:szCs w:val="22"/>
        </w:rPr>
        <w:t xml:space="preserve"> ou trombocitopenia</w:t>
      </w:r>
      <w:r w:rsidR="00155F12" w:rsidRPr="00893C7A">
        <w:rPr>
          <w:rFonts w:ascii="Arial" w:hAnsi="Arial" w:cs="Arial"/>
          <w:sz w:val="22"/>
          <w:szCs w:val="22"/>
        </w:rPr>
        <w:t>,</w:t>
      </w:r>
      <w:r w:rsidRPr="00893C7A">
        <w:rPr>
          <w:rFonts w:ascii="Arial" w:hAnsi="Arial" w:cs="Arial"/>
          <w:sz w:val="22"/>
          <w:szCs w:val="22"/>
        </w:rPr>
        <w:t xml:space="preserve"> nem </w:t>
      </w:r>
      <w:r w:rsidR="00F72ADE" w:rsidRPr="00893C7A">
        <w:rPr>
          <w:rFonts w:ascii="Arial" w:hAnsi="Arial" w:cs="Arial"/>
          <w:sz w:val="22"/>
          <w:szCs w:val="22"/>
        </w:rPr>
        <w:t>por</w:t>
      </w:r>
      <w:r w:rsidRPr="00893C7A">
        <w:rPr>
          <w:rFonts w:ascii="Arial" w:hAnsi="Arial" w:cs="Arial"/>
          <w:sz w:val="22"/>
          <w:szCs w:val="22"/>
        </w:rPr>
        <w:t xml:space="preserve"> sinais ou sintomas de alguma doença </w:t>
      </w:r>
      <w:r w:rsidR="00F72ADE" w:rsidRPr="00893C7A">
        <w:rPr>
          <w:rFonts w:ascii="Arial" w:hAnsi="Arial" w:cs="Arial"/>
          <w:sz w:val="22"/>
          <w:szCs w:val="22"/>
        </w:rPr>
        <w:t>associada ao</w:t>
      </w:r>
      <w:r w:rsidRPr="00893C7A">
        <w:rPr>
          <w:rFonts w:ascii="Arial" w:hAnsi="Arial" w:cs="Arial"/>
          <w:sz w:val="22"/>
          <w:szCs w:val="22"/>
        </w:rPr>
        <w:t xml:space="preserve"> HIV que </w:t>
      </w:r>
      <w:r w:rsidR="00F72ADE" w:rsidRPr="00893C7A">
        <w:rPr>
          <w:rFonts w:ascii="Arial" w:hAnsi="Arial" w:cs="Arial"/>
          <w:sz w:val="22"/>
          <w:szCs w:val="22"/>
        </w:rPr>
        <w:t>po</w:t>
      </w:r>
      <w:r w:rsidR="00155F12" w:rsidRPr="00893C7A">
        <w:rPr>
          <w:rFonts w:ascii="Arial" w:hAnsi="Arial" w:cs="Arial"/>
          <w:sz w:val="22"/>
          <w:szCs w:val="22"/>
        </w:rPr>
        <w:t>ssa</w:t>
      </w:r>
      <w:r w:rsidR="00F72ADE" w:rsidRPr="00893C7A">
        <w:rPr>
          <w:rFonts w:ascii="Arial" w:hAnsi="Arial" w:cs="Arial"/>
          <w:sz w:val="22"/>
          <w:szCs w:val="22"/>
        </w:rPr>
        <w:t xml:space="preserve"> provocar </w:t>
      </w:r>
      <w:r w:rsidRPr="00893C7A">
        <w:rPr>
          <w:rFonts w:ascii="Arial" w:hAnsi="Arial" w:cs="Arial"/>
          <w:sz w:val="22"/>
          <w:szCs w:val="22"/>
        </w:rPr>
        <w:t>anemia (por exemplo tuberculose)</w:t>
      </w:r>
      <w:r w:rsidR="00F72ADE" w:rsidRPr="00893C7A">
        <w:rPr>
          <w:rFonts w:ascii="Arial" w:hAnsi="Arial" w:cs="Arial"/>
          <w:sz w:val="22"/>
          <w:szCs w:val="22"/>
        </w:rPr>
        <w:t xml:space="preserve">, </w:t>
      </w:r>
      <w:r w:rsidR="00155F12" w:rsidRPr="00893C7A">
        <w:rPr>
          <w:rFonts w:ascii="Arial" w:hAnsi="Arial" w:cs="Arial"/>
          <w:sz w:val="22"/>
          <w:szCs w:val="22"/>
        </w:rPr>
        <w:t>n</w:t>
      </w:r>
      <w:r w:rsidR="00F72ADE" w:rsidRPr="00893C7A">
        <w:rPr>
          <w:rFonts w:ascii="Arial" w:hAnsi="Arial" w:cs="Arial"/>
          <w:sz w:val="22"/>
          <w:szCs w:val="22"/>
        </w:rPr>
        <w:t>estes casos,</w:t>
      </w:r>
      <w:r w:rsidRPr="00893C7A">
        <w:rPr>
          <w:rFonts w:ascii="Arial" w:hAnsi="Arial" w:cs="Arial"/>
          <w:sz w:val="22"/>
          <w:szCs w:val="22"/>
        </w:rPr>
        <w:t xml:space="preserve"> o TMG deve administrar a seguinte combinação de medicamentos: </w:t>
      </w:r>
    </w:p>
    <w:p w:rsidR="001F348F" w:rsidRPr="00893C7A" w:rsidRDefault="00251146" w:rsidP="005909D8">
      <w:pPr>
        <w:pStyle w:val="ColorfulList-Accent11"/>
        <w:numPr>
          <w:ilvl w:val="1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>Sal ferroso</w:t>
      </w:r>
      <w:r w:rsidR="00F72ADE" w:rsidRPr="00893C7A">
        <w:rPr>
          <w:rFonts w:ascii="Arial" w:hAnsi="Arial" w:cs="Arial"/>
          <w:sz w:val="22"/>
          <w:szCs w:val="22"/>
        </w:rPr>
        <w:t>;</w:t>
      </w:r>
      <w:r w:rsidRPr="00893C7A">
        <w:rPr>
          <w:rFonts w:ascii="Arial" w:hAnsi="Arial" w:cs="Arial"/>
          <w:sz w:val="22"/>
          <w:szCs w:val="22"/>
        </w:rPr>
        <w:t xml:space="preserve"> </w:t>
      </w:r>
    </w:p>
    <w:p w:rsidR="00251146" w:rsidRPr="00893C7A" w:rsidRDefault="00251146" w:rsidP="005909D8">
      <w:pPr>
        <w:pStyle w:val="ColorfulList-Accent11"/>
        <w:numPr>
          <w:ilvl w:val="1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>Ácido fólico</w:t>
      </w:r>
      <w:r w:rsidR="00170E36" w:rsidRPr="00893C7A">
        <w:rPr>
          <w:rFonts w:ascii="Arial" w:hAnsi="Arial" w:cs="Arial"/>
          <w:sz w:val="22"/>
          <w:szCs w:val="22"/>
        </w:rPr>
        <w:t>;</w:t>
      </w:r>
    </w:p>
    <w:p w:rsidR="00251146" w:rsidRPr="00893C7A" w:rsidRDefault="00251146" w:rsidP="005909D8">
      <w:pPr>
        <w:pStyle w:val="ColorfulList-Accent11"/>
        <w:numPr>
          <w:ilvl w:val="1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>Complexo B</w:t>
      </w:r>
      <w:r w:rsidR="00170E36" w:rsidRPr="00893C7A">
        <w:rPr>
          <w:rFonts w:ascii="Arial" w:hAnsi="Arial" w:cs="Arial"/>
          <w:sz w:val="22"/>
          <w:szCs w:val="22"/>
        </w:rPr>
        <w:t>;</w:t>
      </w:r>
    </w:p>
    <w:p w:rsidR="00251146" w:rsidRPr="00A02B6B" w:rsidRDefault="00251146" w:rsidP="005909D8">
      <w:pPr>
        <w:pStyle w:val="ColorfulList-Accent11"/>
        <w:numPr>
          <w:ilvl w:val="1"/>
          <w:numId w:val="33"/>
        </w:numPr>
        <w:jc w:val="both"/>
        <w:rPr>
          <w:rFonts w:ascii="Arial" w:hAnsi="Arial" w:cs="Arial"/>
        </w:rPr>
      </w:pPr>
      <w:r w:rsidRPr="00893C7A">
        <w:rPr>
          <w:rFonts w:ascii="Arial" w:hAnsi="Arial" w:cs="Arial"/>
          <w:sz w:val="22"/>
          <w:szCs w:val="22"/>
        </w:rPr>
        <w:t xml:space="preserve">Albendazol ou Mebendazol (se o </w:t>
      </w:r>
      <w:r w:rsidR="003D008A" w:rsidRPr="00893C7A">
        <w:rPr>
          <w:rFonts w:ascii="Arial" w:hAnsi="Arial" w:cs="Arial"/>
          <w:sz w:val="22"/>
          <w:szCs w:val="22"/>
        </w:rPr>
        <w:t>doente</w:t>
      </w:r>
      <w:r w:rsidRPr="00893C7A">
        <w:rPr>
          <w:rFonts w:ascii="Arial" w:hAnsi="Arial" w:cs="Arial"/>
          <w:sz w:val="22"/>
          <w:szCs w:val="22"/>
        </w:rPr>
        <w:t xml:space="preserve"> não tiver recebido nos últimos 6 meses)</w:t>
      </w:r>
    </w:p>
    <w:p w:rsidR="005909D8" w:rsidRPr="005909D8" w:rsidRDefault="005909D8" w:rsidP="005909D8">
      <w:pPr>
        <w:pStyle w:val="ColorfulList-Accent11"/>
        <w:ind w:left="360"/>
        <w:jc w:val="both"/>
        <w:rPr>
          <w:rFonts w:ascii="Arial" w:hAnsi="Arial" w:cs="Arial"/>
          <w:sz w:val="22"/>
          <w:szCs w:val="22"/>
        </w:rPr>
      </w:pPr>
    </w:p>
    <w:p w:rsidR="00251146" w:rsidRPr="00893C7A" w:rsidRDefault="00251146" w:rsidP="005909D8">
      <w:pPr>
        <w:pStyle w:val="ColorfulList-Accent11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b/>
          <w:sz w:val="22"/>
          <w:szCs w:val="22"/>
        </w:rPr>
        <w:t>Passo 7. Avaliar a resposta ao tratamento</w:t>
      </w:r>
      <w:r w:rsidRPr="00893C7A">
        <w:rPr>
          <w:rFonts w:ascii="Arial" w:hAnsi="Arial" w:cs="Arial"/>
          <w:sz w:val="22"/>
          <w:szCs w:val="22"/>
        </w:rPr>
        <w:t xml:space="preserve"> (caixa 15)</w:t>
      </w:r>
      <w:r w:rsidRPr="00893C7A">
        <w:rPr>
          <w:rFonts w:ascii="Arial" w:hAnsi="Arial" w:cs="Arial"/>
          <w:b/>
          <w:sz w:val="22"/>
          <w:szCs w:val="22"/>
        </w:rPr>
        <w:t xml:space="preserve">. </w:t>
      </w:r>
      <w:r w:rsidRPr="00893C7A">
        <w:rPr>
          <w:rFonts w:ascii="Arial" w:hAnsi="Arial" w:cs="Arial"/>
          <w:sz w:val="22"/>
          <w:szCs w:val="22"/>
        </w:rPr>
        <w:t>A seguir</w:t>
      </w:r>
      <w:r w:rsidR="00155F12" w:rsidRPr="00893C7A">
        <w:rPr>
          <w:rFonts w:ascii="Arial" w:hAnsi="Arial" w:cs="Arial"/>
          <w:sz w:val="22"/>
          <w:szCs w:val="22"/>
        </w:rPr>
        <w:t>,</w:t>
      </w:r>
      <w:r w:rsidRPr="00893C7A">
        <w:rPr>
          <w:rFonts w:ascii="Arial" w:hAnsi="Arial" w:cs="Arial"/>
          <w:sz w:val="22"/>
          <w:szCs w:val="22"/>
        </w:rPr>
        <w:t xml:space="preserve"> deve avaliar a resposta</w:t>
      </w:r>
      <w:r w:rsidR="00170E36" w:rsidRPr="00893C7A">
        <w:rPr>
          <w:rFonts w:ascii="Arial" w:hAnsi="Arial" w:cs="Arial"/>
          <w:sz w:val="22"/>
          <w:szCs w:val="22"/>
        </w:rPr>
        <w:t xml:space="preserve"> </w:t>
      </w:r>
      <w:r w:rsidRPr="00893C7A">
        <w:rPr>
          <w:rFonts w:ascii="Arial" w:hAnsi="Arial" w:cs="Arial"/>
          <w:sz w:val="22"/>
          <w:szCs w:val="22"/>
        </w:rPr>
        <w:t xml:space="preserve">com </w:t>
      </w:r>
      <w:r w:rsidR="00155F12" w:rsidRPr="00893C7A">
        <w:rPr>
          <w:rFonts w:ascii="Arial" w:hAnsi="Arial" w:cs="Arial"/>
          <w:sz w:val="22"/>
          <w:szCs w:val="22"/>
        </w:rPr>
        <w:t>h</w:t>
      </w:r>
      <w:r w:rsidRPr="00893C7A">
        <w:rPr>
          <w:rFonts w:ascii="Arial" w:hAnsi="Arial" w:cs="Arial"/>
          <w:sz w:val="22"/>
          <w:szCs w:val="22"/>
        </w:rPr>
        <w:t xml:space="preserve">emograma ou hemoglobina um mês </w:t>
      </w:r>
      <w:r w:rsidR="00170E36" w:rsidRPr="00893C7A">
        <w:rPr>
          <w:rFonts w:ascii="Arial" w:hAnsi="Arial" w:cs="Arial"/>
          <w:sz w:val="22"/>
          <w:szCs w:val="22"/>
        </w:rPr>
        <w:t>após o tratamento</w:t>
      </w:r>
      <w:r w:rsidRPr="00893C7A">
        <w:rPr>
          <w:rFonts w:ascii="Arial" w:hAnsi="Arial" w:cs="Arial"/>
          <w:sz w:val="22"/>
          <w:szCs w:val="22"/>
        </w:rPr>
        <w:t xml:space="preserve">. </w:t>
      </w:r>
    </w:p>
    <w:p w:rsidR="00251146" w:rsidRPr="00893C7A" w:rsidRDefault="00251146" w:rsidP="005909D8">
      <w:pPr>
        <w:ind w:left="720"/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 xml:space="preserve">Uma resposta </w:t>
      </w:r>
      <w:r w:rsidR="00796A3F" w:rsidRPr="00893C7A">
        <w:rPr>
          <w:rFonts w:ascii="Arial" w:hAnsi="Arial" w:cs="Arial"/>
          <w:sz w:val="22"/>
          <w:szCs w:val="22"/>
        </w:rPr>
        <w:t xml:space="preserve">positiva </w:t>
      </w:r>
      <w:r w:rsidR="008E48D8" w:rsidRPr="00893C7A">
        <w:rPr>
          <w:rFonts w:ascii="Arial" w:hAnsi="Arial" w:cs="Arial"/>
          <w:sz w:val="22"/>
          <w:szCs w:val="22"/>
        </w:rPr>
        <w:t>é</w:t>
      </w:r>
      <w:r w:rsidRPr="00893C7A">
        <w:rPr>
          <w:rFonts w:ascii="Arial" w:hAnsi="Arial" w:cs="Arial"/>
          <w:sz w:val="22"/>
          <w:szCs w:val="22"/>
        </w:rPr>
        <w:t xml:space="preserve"> um aumento de 1 g/dL de hemoglobina, nestes casos, o tratamento deve ser mantido pelo menos </w:t>
      </w:r>
      <w:r w:rsidR="00155F12" w:rsidRPr="00893C7A">
        <w:rPr>
          <w:rFonts w:ascii="Arial" w:hAnsi="Arial" w:cs="Arial"/>
          <w:sz w:val="22"/>
          <w:szCs w:val="22"/>
        </w:rPr>
        <w:t>três</w:t>
      </w:r>
      <w:r w:rsidRPr="00893C7A">
        <w:rPr>
          <w:rFonts w:ascii="Arial" w:hAnsi="Arial" w:cs="Arial"/>
          <w:sz w:val="22"/>
          <w:szCs w:val="22"/>
        </w:rPr>
        <w:t xml:space="preserve"> meses até a recuperação da anemia (caixa 16).</w:t>
      </w:r>
    </w:p>
    <w:p w:rsidR="00251146" w:rsidRPr="00893C7A" w:rsidRDefault="00251146" w:rsidP="005C378E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 xml:space="preserve">Um aumento menor (de menos de 1 g/dL) sugere que </w:t>
      </w:r>
      <w:r w:rsidR="00796A3F" w:rsidRPr="00893C7A">
        <w:rPr>
          <w:rFonts w:ascii="Arial" w:hAnsi="Arial" w:cs="Arial"/>
          <w:sz w:val="22"/>
          <w:szCs w:val="22"/>
        </w:rPr>
        <w:t>há</w:t>
      </w:r>
      <w:r w:rsidRPr="00893C7A">
        <w:rPr>
          <w:rFonts w:ascii="Arial" w:hAnsi="Arial" w:cs="Arial"/>
          <w:sz w:val="22"/>
          <w:szCs w:val="22"/>
        </w:rPr>
        <w:t xml:space="preserve"> deficiência de ferro e o parasitismo intestinal não explica a anemia completamente. </w:t>
      </w:r>
      <w:r w:rsidR="00170E36" w:rsidRPr="00893C7A">
        <w:rPr>
          <w:rFonts w:ascii="Arial" w:hAnsi="Arial" w:cs="Arial"/>
          <w:sz w:val="22"/>
          <w:szCs w:val="22"/>
        </w:rPr>
        <w:t xml:space="preserve">Caso </w:t>
      </w:r>
      <w:r w:rsidRPr="00893C7A">
        <w:rPr>
          <w:rFonts w:ascii="Arial" w:hAnsi="Arial" w:cs="Arial"/>
          <w:sz w:val="22"/>
          <w:szCs w:val="22"/>
        </w:rPr>
        <w:t xml:space="preserve">o </w:t>
      </w:r>
      <w:r w:rsidR="003D008A" w:rsidRPr="00893C7A">
        <w:rPr>
          <w:rFonts w:ascii="Arial" w:hAnsi="Arial" w:cs="Arial"/>
          <w:sz w:val="22"/>
          <w:szCs w:val="22"/>
        </w:rPr>
        <w:t>doente</w:t>
      </w:r>
      <w:r w:rsidRPr="00893C7A">
        <w:rPr>
          <w:rFonts w:ascii="Arial" w:hAnsi="Arial" w:cs="Arial"/>
          <w:sz w:val="22"/>
          <w:szCs w:val="22"/>
        </w:rPr>
        <w:t xml:space="preserve"> não melhor</w:t>
      </w:r>
      <w:r w:rsidR="00170E36" w:rsidRPr="00893C7A">
        <w:rPr>
          <w:rFonts w:ascii="Arial" w:hAnsi="Arial" w:cs="Arial"/>
          <w:sz w:val="22"/>
          <w:szCs w:val="22"/>
        </w:rPr>
        <w:t>e</w:t>
      </w:r>
      <w:r w:rsidRPr="00893C7A">
        <w:rPr>
          <w:rFonts w:ascii="Arial" w:hAnsi="Arial" w:cs="Arial"/>
          <w:sz w:val="22"/>
          <w:szCs w:val="22"/>
        </w:rPr>
        <w:t xml:space="preserve"> ou pior</w:t>
      </w:r>
      <w:r w:rsidR="00170E36" w:rsidRPr="00893C7A">
        <w:rPr>
          <w:rFonts w:ascii="Arial" w:hAnsi="Arial" w:cs="Arial"/>
          <w:sz w:val="22"/>
          <w:szCs w:val="22"/>
        </w:rPr>
        <w:t>e</w:t>
      </w:r>
      <w:r w:rsidRPr="00893C7A">
        <w:rPr>
          <w:rFonts w:ascii="Arial" w:hAnsi="Arial" w:cs="Arial"/>
          <w:sz w:val="22"/>
          <w:szCs w:val="22"/>
        </w:rPr>
        <w:t>, a anemia pode ser devida a uma infecção ou doença oportunista ainda não diagnosticada (por exemplo TB) ou a própria infecção pelo HIV (est</w:t>
      </w:r>
      <w:r w:rsidR="00170E36" w:rsidRPr="00893C7A">
        <w:rPr>
          <w:rFonts w:ascii="Arial" w:hAnsi="Arial" w:cs="Arial"/>
          <w:sz w:val="22"/>
          <w:szCs w:val="22"/>
        </w:rPr>
        <w:t>a</w:t>
      </w:r>
      <w:r w:rsidRPr="00893C7A">
        <w:rPr>
          <w:rFonts w:ascii="Arial" w:hAnsi="Arial" w:cs="Arial"/>
          <w:sz w:val="22"/>
          <w:szCs w:val="22"/>
        </w:rPr>
        <w:t xml:space="preserve">dio III da OMS). Nestes casos, e também nos casos em que a anemia </w:t>
      </w:r>
      <w:r w:rsidR="00170E36" w:rsidRPr="00893C7A">
        <w:rPr>
          <w:rFonts w:ascii="Arial" w:hAnsi="Arial" w:cs="Arial"/>
          <w:sz w:val="22"/>
          <w:szCs w:val="22"/>
        </w:rPr>
        <w:t>é</w:t>
      </w:r>
      <w:r w:rsidRPr="00893C7A">
        <w:rPr>
          <w:rFonts w:ascii="Arial" w:hAnsi="Arial" w:cs="Arial"/>
          <w:sz w:val="22"/>
          <w:szCs w:val="22"/>
        </w:rPr>
        <w:t xml:space="preserve"> acompanha </w:t>
      </w:r>
      <w:r w:rsidR="00170E36" w:rsidRPr="00893C7A">
        <w:rPr>
          <w:rFonts w:ascii="Arial" w:hAnsi="Arial" w:cs="Arial"/>
          <w:sz w:val="22"/>
          <w:szCs w:val="22"/>
        </w:rPr>
        <w:t>de</w:t>
      </w:r>
      <w:r w:rsidRPr="00893C7A">
        <w:rPr>
          <w:rFonts w:ascii="Arial" w:hAnsi="Arial" w:cs="Arial"/>
          <w:sz w:val="22"/>
          <w:szCs w:val="22"/>
        </w:rPr>
        <w:t xml:space="preserve"> trombocitopenia ou leucopenia, o TMG deve encaminhar o </w:t>
      </w:r>
      <w:r w:rsidR="003D008A" w:rsidRPr="00893C7A">
        <w:rPr>
          <w:rFonts w:ascii="Arial" w:hAnsi="Arial" w:cs="Arial"/>
          <w:sz w:val="22"/>
          <w:szCs w:val="22"/>
        </w:rPr>
        <w:t>doente</w:t>
      </w:r>
      <w:r w:rsidRPr="00893C7A">
        <w:rPr>
          <w:rFonts w:ascii="Arial" w:hAnsi="Arial" w:cs="Arial"/>
          <w:sz w:val="22"/>
          <w:szCs w:val="22"/>
        </w:rPr>
        <w:t xml:space="preserve"> ao médico (caixa 14 e 17)</w:t>
      </w:r>
      <w:r w:rsidR="00893C7A">
        <w:rPr>
          <w:rFonts w:ascii="Arial" w:hAnsi="Arial" w:cs="Arial"/>
          <w:sz w:val="22"/>
          <w:szCs w:val="22"/>
        </w:rPr>
        <w:t>.</w:t>
      </w:r>
    </w:p>
    <w:p w:rsidR="005C378E" w:rsidRDefault="005C378E" w:rsidP="005909D8">
      <w:pPr>
        <w:spacing w:line="276" w:lineRule="auto"/>
        <w:ind w:left="720"/>
        <w:jc w:val="both"/>
        <w:rPr>
          <w:rFonts w:ascii="Arial" w:hAnsi="Arial" w:cs="Arial"/>
          <w:b/>
        </w:rPr>
      </w:pPr>
    </w:p>
    <w:p w:rsidR="006C307D" w:rsidRPr="004E67EB" w:rsidRDefault="005909D8" w:rsidP="005909D8">
      <w:pPr>
        <w:spacing w:line="276" w:lineRule="auto"/>
        <w:ind w:left="720"/>
        <w:jc w:val="both"/>
        <w:rPr>
          <w:rFonts w:ascii="Arial" w:hAnsi="Arial" w:cs="Arial"/>
          <w:b/>
        </w:rPr>
      </w:pPr>
      <w:r w:rsidRPr="004E67EB">
        <w:rPr>
          <w:rFonts w:ascii="Arial" w:hAnsi="Arial" w:cs="Arial"/>
          <w:b/>
        </w:rPr>
        <w:lastRenderedPageBreak/>
        <w:t>TABELA 1:</w:t>
      </w:r>
      <w:r w:rsidRPr="004E67EB">
        <w:rPr>
          <w:rFonts w:ascii="Arial" w:hAnsi="Arial" w:cs="Arial"/>
          <w:b/>
          <w:color w:val="FF0000"/>
        </w:rPr>
        <w:t xml:space="preserve"> </w:t>
      </w:r>
      <w:r w:rsidRPr="004E67EB">
        <w:rPr>
          <w:rFonts w:ascii="Arial" w:hAnsi="Arial" w:cs="Arial"/>
          <w:b/>
        </w:rPr>
        <w:t>Anemia e Infecções</w:t>
      </w:r>
    </w:p>
    <w:tbl>
      <w:tblPr>
        <w:tblW w:w="4541" w:type="pct"/>
        <w:jc w:val="center"/>
        <w:tblInd w:w="288" w:type="dxa"/>
        <w:tblLook w:val="04A0"/>
      </w:tblPr>
      <w:tblGrid>
        <w:gridCol w:w="2026"/>
        <w:gridCol w:w="2120"/>
        <w:gridCol w:w="5320"/>
      </w:tblGrid>
      <w:tr w:rsidR="000A1F6D" w:rsidRPr="00A2411C" w:rsidTr="00DC0DEB">
        <w:trPr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BBB59"/>
            <w:hideMark/>
          </w:tcPr>
          <w:p w:rsidR="000A1F6D" w:rsidRPr="00A2411C" w:rsidRDefault="000A1F6D" w:rsidP="006C307D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Tabela 1. Infecções oportunistas e outras infecções associadas </w:t>
            </w:r>
            <w:r w:rsidR="006C30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à</w:t>
            </w:r>
            <w:r w:rsidRPr="00A24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anemia em Moçambique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A2411C" w:rsidRDefault="000A1F6D" w:rsidP="000A1F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Infecção</w:t>
            </w:r>
          </w:p>
        </w:tc>
        <w:tc>
          <w:tcPr>
            <w:tcW w:w="112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A2411C" w:rsidRDefault="000A1F6D" w:rsidP="000A1F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HIV estadio clínico</w:t>
            </w:r>
          </w:p>
        </w:tc>
        <w:tc>
          <w:tcPr>
            <w:tcW w:w="281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1F6D" w:rsidRPr="00A2411C" w:rsidRDefault="000A1F6D" w:rsidP="006C30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Comentário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Parasitas intestinais: Ancilostoma, schistosomiasis, trichuris</w:t>
            </w:r>
          </w:p>
        </w:tc>
        <w:tc>
          <w:tcPr>
            <w:tcW w:w="1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A2411C" w:rsidRDefault="000A1F6D" w:rsidP="00113B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>Qualquer</w:t>
            </w: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>Preval</w:t>
            </w:r>
            <w:r w:rsidR="006C307D">
              <w:rPr>
                <w:rFonts w:ascii="Arial" w:hAnsi="Arial" w:cs="Arial"/>
                <w:color w:val="000000"/>
                <w:sz w:val="20"/>
                <w:szCs w:val="20"/>
              </w:rPr>
              <w:t xml:space="preserve">ência: Helmintas são comuns em </w:t>
            </w: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Moçambique.  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Diagnóstico: submeter aos estudos para ovos e parasitas. 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>Tratamento intermitente com dose única de albendazol é importante para o controle de ancylostomia e trichuris, mas não para schistosomiasis.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Prevenção: Bases a usar. Filtrar, ferver, ou tratar a água antes de beber. Lavagem das mãos.   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Comentários: Outras causas de anemia são mais comuns do que ancylostomiase em pacientes com SIDA. 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Malária</w:t>
            </w:r>
          </w:p>
        </w:tc>
        <w:tc>
          <w:tcPr>
            <w:tcW w:w="1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A2411C" w:rsidRDefault="000A1F6D" w:rsidP="00113B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>Qualquer (grande probabilidade em estadios avançados da doença, e na gravidez)</w:t>
            </w: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Prevalência: Malária é endémica em todas as províncias de Moçambique embora esteja agora em declínio no sul. 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Diagnóstico: Teste rápido de Malária ou pesquisa da lâmina (esfregado). 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Tratamento: Padronizadas a primeira, segunda e terceira linhas de tratamento da malária em pacientes que não estejam a fazer cotrimoxazol ou TARV. Se estiverem a fazer CTZ ou </w:t>
            </w:r>
            <w:proofErr w:type="gramStart"/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>TARV  ou</w:t>
            </w:r>
            <w:proofErr w:type="gramEnd"/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 rifampicina, siga guiões separados.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Prevenção: Uso regular de redes mosquiteiras tratadas com insecticidas. Pulverização intradomiciliária. Uso de redes mosquiteiras nas janelas. Drenagem de águas estagnadas. Profilaxia com cotrimoxazol. 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Comentários </w:t>
            </w:r>
            <w:proofErr w:type="gramEnd"/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: Hemoglobina poderá continuar a diminuir por 7 a 21 dias depois do tratamento com sucesso para malária e depois recupera-se.  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Se o teste para a malária for negativo em pacientes que estejam a tomar o CTZ e usando redes mosquiteiras, a malária será muito improvável (embora não impossível) e outras causas de anemia deverão ser consideradas.  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Infecções bacterianas </w:t>
            </w:r>
            <w:proofErr w:type="gramStart"/>
            <w:r w:rsidRPr="00A24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 sangue</w:t>
            </w:r>
            <w:proofErr w:type="gramEnd"/>
            <w:r w:rsidRPr="00A24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Sepsis, Salmonella particularmente não-tifóide, e outros organismos Gram-negativos </w:t>
            </w:r>
          </w:p>
        </w:tc>
        <w:tc>
          <w:tcPr>
            <w:tcW w:w="11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A2411C" w:rsidRDefault="000A1F6D" w:rsidP="00113B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>Qualquer</w:t>
            </w: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Prevalência: Bactérias Gram-negativas são ubíquas.  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>Diagnóstico: Por hemocultura (não comummente existente), Suspeita clínica.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>Tratamento: Antibióticos activos contra bactérias Gram-negativas.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6C30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>Comentário: No País actualmente é difícil confirmar a presença de bacter</w:t>
            </w:r>
            <w:r w:rsidR="006C307D">
              <w:rPr>
                <w:rFonts w:ascii="Arial" w:hAnsi="Arial" w:cs="Arial"/>
                <w:color w:val="000000"/>
                <w:sz w:val="20"/>
                <w:szCs w:val="20"/>
              </w:rPr>
              <w:t>iemia. Mas, é importante que o T</w:t>
            </w: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écnico de </w:t>
            </w:r>
            <w:r w:rsidR="006C307D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edicina entenda que as infecções bacterianas </w:t>
            </w:r>
            <w:proofErr w:type="gramStart"/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>da sangue</w:t>
            </w:r>
            <w:proofErr w:type="gramEnd"/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 podem causar anemia e que as vezes é preciso tratar a febre sem foco com antibióticos.   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Leishmaniasis visceral</w:t>
            </w:r>
          </w:p>
        </w:tc>
        <w:tc>
          <w:tcPr>
            <w:tcW w:w="1120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A2411C" w:rsidRDefault="000A1F6D" w:rsidP="00113B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>Qualquer (mais frequente em muitos estadios avançados de doença)</w:t>
            </w: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>Incidência: Pode ocorrer no norte de Moçambique mas considera-se pouco comum.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>Diagnóstico: Esfregaço de sangue corada com Giemsa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6C307D" w:rsidP="006C30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Tratamento: O T</w:t>
            </w:r>
            <w:r w:rsidR="000A1F6D" w:rsidRPr="00A2411C">
              <w:rPr>
                <w:rFonts w:ascii="Arial" w:hAnsi="Arial" w:cs="Arial"/>
                <w:color w:val="000000"/>
                <w:sz w:val="20"/>
                <w:szCs w:val="20"/>
              </w:rPr>
              <w:t xml:space="preserve">écnico 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0A1F6D" w:rsidRPr="00A2411C">
              <w:rPr>
                <w:rFonts w:ascii="Arial" w:hAnsi="Arial" w:cs="Arial"/>
                <w:color w:val="000000"/>
                <w:sz w:val="20"/>
                <w:szCs w:val="20"/>
              </w:rPr>
              <w:t>edicina que suspeita Leishmaniase deve consultar o médico</w:t>
            </w:r>
          </w:p>
        </w:tc>
      </w:tr>
      <w:tr w:rsidR="000A1F6D" w:rsidRPr="00A2411C" w:rsidTr="00DC0DEB">
        <w:trPr>
          <w:jc w:val="center"/>
        </w:trPr>
        <w:tc>
          <w:tcPr>
            <w:tcW w:w="107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A2411C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411C">
              <w:rPr>
                <w:rFonts w:ascii="Arial" w:hAnsi="Arial" w:cs="Arial"/>
                <w:color w:val="000000"/>
                <w:sz w:val="20"/>
                <w:szCs w:val="20"/>
              </w:rPr>
              <w:t>Comentários: Anemia causada por leishmaniasis visceral está intimamente associada com linfadenopatia, febre e leucopenia.</w:t>
            </w:r>
          </w:p>
        </w:tc>
      </w:tr>
    </w:tbl>
    <w:p w:rsidR="005909D8" w:rsidRPr="004E67EB" w:rsidRDefault="005909D8" w:rsidP="005909D8">
      <w:pPr>
        <w:spacing w:line="276" w:lineRule="auto"/>
        <w:jc w:val="both"/>
        <w:rPr>
          <w:rFonts w:ascii="Arial" w:hAnsi="Arial" w:cs="Arial"/>
        </w:rPr>
      </w:pPr>
    </w:p>
    <w:p w:rsidR="000A1F6D" w:rsidRDefault="000A1F6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br w:type="page"/>
      </w:r>
    </w:p>
    <w:tbl>
      <w:tblPr>
        <w:tblW w:w="4596" w:type="pct"/>
        <w:jc w:val="center"/>
        <w:tblInd w:w="261" w:type="dxa"/>
        <w:tblLook w:val="04A0"/>
      </w:tblPr>
      <w:tblGrid>
        <w:gridCol w:w="2013"/>
        <w:gridCol w:w="2160"/>
        <w:gridCol w:w="5408"/>
      </w:tblGrid>
      <w:tr w:rsidR="000A1F6D" w:rsidRPr="00364FBB" w:rsidTr="00DC0DEB">
        <w:trPr>
          <w:trHeight w:val="346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BBB59"/>
            <w:hideMark/>
          </w:tcPr>
          <w:p w:rsidR="000A1F6D" w:rsidRPr="00364FBB" w:rsidRDefault="000A1F6D" w:rsidP="006C307D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Tabela 1 (Cont). Infecções oportunistas e outras infecções associadas </w:t>
            </w:r>
            <w:r w:rsidR="006C307D" w:rsidRPr="005C3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à</w:t>
            </w:r>
            <w:r w:rsidRPr="00364F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anemia em Moçambique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Infecção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HIV estádio clínico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C30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Comentário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Trypanosomiasis africana</w:t>
            </w:r>
          </w:p>
        </w:tc>
        <w:tc>
          <w:tcPr>
            <w:tcW w:w="11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>Qualquer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Incidência: Mais comum no Norte de Moçambique e áreas florestais.  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>Diagnóstico e tratamento: O Técnico de Medicina que suspeita Trypanosomiase deve consultar o médico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Comentários: Pode causar anemia hemolítica.  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Amebíase crónica</w:t>
            </w:r>
          </w:p>
        </w:tc>
        <w:tc>
          <w:tcPr>
            <w:tcW w:w="11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>Qualquer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Incidência: está presente em todo Moçambique.  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Diagnóstico: submeter a estudos dos ovos e parasitas. 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>Tratamento: Metronidazole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Prevenção: Consumo de água potável.  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Tuberculose Pulmonar ou extrapulmonar</w:t>
            </w:r>
          </w:p>
        </w:tc>
        <w:tc>
          <w:tcPr>
            <w:tcW w:w="11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>estadios</w:t>
            </w:r>
            <w:proofErr w:type="gramEnd"/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 III  ou IV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Incidência: Presente em todo Moçambique. 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Diagnóstico: Detectado por esfregaço da expectoração para BK ou cultura da expectoração ou de outras fontes (aspirados dos linfónodulos, líquido peritoneal, líquido de derrames pleurais, etc). 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>Tratamento: Pelas normas do PNCTL.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Prevenção: Pessoas com tosse devem cobrir a boca durante os acessos de tosse. Terapia preventiva com isoniazida em pacientes HIV positivos já seleccionados. Medidas para prevenir transmissão dentro das unidades sanitárias 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Sarcoma de Kaposi (disseminado)</w:t>
            </w:r>
          </w:p>
        </w:tc>
        <w:tc>
          <w:tcPr>
            <w:tcW w:w="11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>Incidência: Comum no estadio IV de SIDA.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>Diagnóstico: Biopsia, nas lesões superficiais depois do diagnóstico clínico.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Tratamento: Pode melhorar só com TARV. Quimioterapia sistémica + TARV para doença avançada (visceral ou Kaposi cutâneo disseminado). 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>Comentários: Pode causar hemorragia gastrointestinal. Inspeccione a boca para ver sinais de lesões de Kaposi.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Linfoma</w:t>
            </w:r>
          </w:p>
        </w:tc>
        <w:tc>
          <w:tcPr>
            <w:tcW w:w="11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>Incidência: Difícil de diagnosticar em Moçambique; incidência desconhecida.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Diagnóstico e tratamento: O técnico deve consultar o médico. 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Comentários: Pode causar hemorragia gastrointestinal.  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Complexo Mycobacterium avium intracelular</w:t>
            </w:r>
          </w:p>
        </w:tc>
        <w:tc>
          <w:tcPr>
            <w:tcW w:w="11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Incidência: Difícil de diagnosticar em Moçambique; incidência desconhecida 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Diagnóstico e tratamento: O técnico deve consultar o médico. 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Comentários: Infiltrados na medula óssea interferindo com a produção de células sanguíneas. 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649A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Infecção Fúngica Disseminada</w:t>
            </w:r>
          </w:p>
        </w:tc>
        <w:tc>
          <w:tcPr>
            <w:tcW w:w="1127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6D" w:rsidRPr="00364FBB" w:rsidRDefault="000A1F6D" w:rsidP="006649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28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Difícil diagnosticar em Moçambique. </w:t>
            </w:r>
          </w:p>
        </w:tc>
      </w:tr>
      <w:tr w:rsidR="000A1F6D" w:rsidRPr="006649A2" w:rsidTr="00DC0DEB">
        <w:trPr>
          <w:jc w:val="center"/>
        </w:trPr>
        <w:tc>
          <w:tcPr>
            <w:tcW w:w="105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113B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A1F6D" w:rsidRPr="00364FBB" w:rsidRDefault="000A1F6D" w:rsidP="00113B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1F6D" w:rsidRPr="00364FBB" w:rsidRDefault="000A1F6D" w:rsidP="00113B6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4FBB">
              <w:rPr>
                <w:rFonts w:ascii="Arial" w:hAnsi="Arial" w:cs="Arial"/>
                <w:color w:val="000000"/>
                <w:sz w:val="20"/>
                <w:szCs w:val="20"/>
              </w:rPr>
              <w:t xml:space="preserve">Diagnóstico e tratamento: O técnico deve consultar o médico. </w:t>
            </w:r>
          </w:p>
        </w:tc>
      </w:tr>
    </w:tbl>
    <w:p w:rsidR="000A1F6D" w:rsidRPr="00C162FD" w:rsidRDefault="000A1F6D" w:rsidP="005909D8">
      <w:pPr>
        <w:spacing w:line="276" w:lineRule="auto"/>
        <w:ind w:left="720"/>
        <w:jc w:val="both"/>
        <w:rPr>
          <w:rFonts w:ascii="Arial" w:hAnsi="Arial" w:cs="Arial"/>
          <w:color w:val="0000FF"/>
        </w:rPr>
      </w:pPr>
    </w:p>
    <w:p w:rsidR="005909D8" w:rsidRPr="00104189" w:rsidRDefault="005909D8" w:rsidP="005909D8">
      <w:pPr>
        <w:spacing w:line="276" w:lineRule="auto"/>
        <w:ind w:left="720"/>
        <w:rPr>
          <w:rFonts w:ascii="Arial" w:hAnsi="Arial" w:cs="Arial"/>
        </w:rPr>
        <w:sectPr w:rsidR="005909D8" w:rsidRPr="00104189" w:rsidSect="001D621E">
          <w:footerReference w:type="default" r:id="rId7"/>
          <w:pgSz w:w="11909" w:h="16834" w:code="9"/>
          <w:pgMar w:top="851" w:right="851" w:bottom="1440" w:left="851" w:header="708" w:footer="708" w:gutter="0"/>
          <w:pgNumType w:start="156"/>
          <w:cols w:space="708"/>
          <w:docGrid w:linePitch="360"/>
        </w:sectPr>
      </w:pPr>
    </w:p>
    <w:p w:rsidR="005909D8" w:rsidRDefault="005909D8" w:rsidP="005909D8">
      <w:pPr>
        <w:spacing w:line="276" w:lineRule="auto"/>
        <w:jc w:val="both"/>
        <w:rPr>
          <w:rFonts w:ascii="Arial" w:hAnsi="Arial" w:cs="Arial"/>
          <w:color w:val="0000FF"/>
        </w:rPr>
      </w:pPr>
    </w:p>
    <w:p w:rsidR="005909D8" w:rsidRPr="004E67EB" w:rsidRDefault="005909D8" w:rsidP="005909D8">
      <w:pPr>
        <w:spacing w:line="276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TABELA 2:</w:t>
      </w:r>
      <w:r w:rsidRPr="004E67EB">
        <w:rPr>
          <w:rFonts w:ascii="Arial" w:hAnsi="Arial" w:cs="Arial"/>
          <w:b/>
        </w:rPr>
        <w:t xml:space="preserve"> Anemia e fármacos</w:t>
      </w:r>
    </w:p>
    <w:p w:rsidR="005909D8" w:rsidRDefault="000A1F6D" w:rsidP="005909D8">
      <w:pPr>
        <w:spacing w:line="276" w:lineRule="auto"/>
        <w:ind w:left="720"/>
        <w:jc w:val="both"/>
        <w:rPr>
          <w:rFonts w:ascii="Arial" w:hAnsi="Arial" w:cs="Arial"/>
          <w:color w:val="0000FF"/>
        </w:rPr>
      </w:pPr>
      <w:r w:rsidRPr="00927114">
        <w:rPr>
          <w:rFonts w:ascii="Arial" w:hAnsi="Arial" w:cs="Arial"/>
          <w:color w:val="0000FF"/>
        </w:rPr>
        <w:object w:dxaOrig="11501" w:dyaOrig="158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642pt" o:ole="">
            <v:imagedata r:id="rId8" o:title=""/>
          </v:shape>
          <o:OLEObject Type="Embed" ProgID="Excel.Sheet.12" ShapeID="_x0000_i1025" DrawAspect="Content" ObjectID="_1423306800" r:id="rId9"/>
        </w:object>
      </w:r>
    </w:p>
    <w:p w:rsidR="005909D8" w:rsidRDefault="005909D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br w:type="page"/>
      </w:r>
    </w:p>
    <w:p w:rsidR="00251146" w:rsidRPr="007B4427" w:rsidRDefault="00251146" w:rsidP="00C162FD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>
        <w:rPr>
          <w:rFonts w:ascii="Book Antiqua" w:hAnsi="Book Antiqua" w:cs="Arial"/>
          <w:sz w:val="30"/>
          <w:szCs w:val="30"/>
        </w:rPr>
        <w:lastRenderedPageBreak/>
        <w:t xml:space="preserve"> </w:t>
      </w:r>
      <w:r w:rsidRPr="007B4427">
        <w:rPr>
          <w:rFonts w:ascii="Book Antiqua" w:hAnsi="Book Antiqua" w:cs="Arial"/>
          <w:sz w:val="26"/>
          <w:szCs w:val="26"/>
        </w:rPr>
        <w:t>Leucopenia</w:t>
      </w:r>
      <w:r w:rsidR="00313F1D" w:rsidRPr="007B4427">
        <w:rPr>
          <w:rFonts w:ascii="Book Antiqua" w:hAnsi="Book Antiqua" w:cs="Arial"/>
          <w:sz w:val="26"/>
          <w:szCs w:val="26"/>
        </w:rPr>
        <w:t xml:space="preserve"> e Neutropenia</w:t>
      </w:r>
    </w:p>
    <w:p w:rsidR="00251146" w:rsidRPr="00893C7A" w:rsidRDefault="00251146" w:rsidP="00893C7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 xml:space="preserve">A leucopenia é uma diminuição do número de leucócitos no sangue. Os leucócitos </w:t>
      </w:r>
      <w:r w:rsidR="00C70344" w:rsidRPr="00893C7A">
        <w:rPr>
          <w:rFonts w:ascii="Arial" w:hAnsi="Arial" w:cs="Arial"/>
          <w:sz w:val="22"/>
          <w:szCs w:val="22"/>
        </w:rPr>
        <w:t xml:space="preserve">fazem </w:t>
      </w:r>
      <w:r w:rsidR="003C3DC2" w:rsidRPr="00893C7A">
        <w:rPr>
          <w:rFonts w:ascii="Arial" w:hAnsi="Arial" w:cs="Arial"/>
          <w:sz w:val="22"/>
          <w:szCs w:val="22"/>
        </w:rPr>
        <w:t>parte das</w:t>
      </w:r>
      <w:r w:rsidRPr="00893C7A">
        <w:rPr>
          <w:rFonts w:ascii="Arial" w:hAnsi="Arial" w:cs="Arial"/>
          <w:sz w:val="22"/>
          <w:szCs w:val="22"/>
        </w:rPr>
        <w:t xml:space="preserve"> células de defesa do organismo. O seu valor normal </w:t>
      </w:r>
      <w:r w:rsidR="00796A3F" w:rsidRPr="00893C7A">
        <w:rPr>
          <w:rFonts w:ascii="Arial" w:hAnsi="Arial" w:cs="Arial"/>
          <w:sz w:val="22"/>
          <w:szCs w:val="22"/>
        </w:rPr>
        <w:t>varia</w:t>
      </w:r>
      <w:r w:rsidRPr="00893C7A">
        <w:rPr>
          <w:rFonts w:ascii="Arial" w:hAnsi="Arial" w:cs="Arial"/>
          <w:sz w:val="22"/>
          <w:szCs w:val="22"/>
        </w:rPr>
        <w:t xml:space="preserve"> entre 4.500 </w:t>
      </w:r>
      <w:r w:rsidR="00C70344" w:rsidRPr="00893C7A">
        <w:rPr>
          <w:rFonts w:ascii="Arial" w:hAnsi="Arial" w:cs="Arial"/>
          <w:sz w:val="22"/>
          <w:szCs w:val="22"/>
        </w:rPr>
        <w:t>a</w:t>
      </w:r>
      <w:r w:rsidRPr="00893C7A">
        <w:rPr>
          <w:rFonts w:ascii="Arial" w:hAnsi="Arial" w:cs="Arial"/>
          <w:sz w:val="22"/>
          <w:szCs w:val="22"/>
        </w:rPr>
        <w:t xml:space="preserve"> 11.000 cels/mm</w:t>
      </w:r>
      <w:r w:rsidRPr="00893C7A">
        <w:rPr>
          <w:rFonts w:ascii="Arial" w:hAnsi="Arial" w:cs="Arial"/>
          <w:sz w:val="22"/>
          <w:szCs w:val="22"/>
          <w:vertAlign w:val="superscript"/>
        </w:rPr>
        <w:t>3</w:t>
      </w:r>
      <w:r w:rsidRPr="00893C7A">
        <w:rPr>
          <w:rFonts w:ascii="Arial" w:hAnsi="Arial" w:cs="Arial"/>
          <w:sz w:val="22"/>
          <w:szCs w:val="22"/>
        </w:rPr>
        <w:t>.</w:t>
      </w:r>
    </w:p>
    <w:p w:rsidR="00251146" w:rsidRPr="00893C7A" w:rsidRDefault="00251146" w:rsidP="00893C7A">
      <w:pPr>
        <w:jc w:val="both"/>
        <w:rPr>
          <w:rFonts w:ascii="Arial" w:hAnsi="Arial" w:cs="Arial"/>
          <w:sz w:val="22"/>
          <w:szCs w:val="22"/>
        </w:rPr>
      </w:pPr>
    </w:p>
    <w:p w:rsidR="00251146" w:rsidRPr="00893C7A" w:rsidRDefault="00251146" w:rsidP="00893C7A">
      <w:p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 xml:space="preserve">Por vezes, o </w:t>
      </w:r>
      <w:r w:rsidR="003D008A" w:rsidRPr="00893C7A">
        <w:rPr>
          <w:rFonts w:ascii="Arial" w:hAnsi="Arial" w:cs="Arial"/>
          <w:sz w:val="22"/>
          <w:szCs w:val="22"/>
        </w:rPr>
        <w:t>doente</w:t>
      </w:r>
      <w:r w:rsidRPr="00893C7A">
        <w:rPr>
          <w:rFonts w:ascii="Arial" w:hAnsi="Arial" w:cs="Arial"/>
          <w:sz w:val="22"/>
          <w:szCs w:val="22"/>
        </w:rPr>
        <w:t xml:space="preserve"> HIV+ pode também ter uma deficiência de neutrófilos (que são uma porção dos leucócitos). A diminuição na contagem de neutrófilos produz uma redução na contagem d</w:t>
      </w:r>
      <w:r w:rsidR="00796A3F" w:rsidRPr="00893C7A">
        <w:rPr>
          <w:rFonts w:ascii="Arial" w:hAnsi="Arial" w:cs="Arial"/>
          <w:sz w:val="22"/>
          <w:szCs w:val="22"/>
        </w:rPr>
        <w:t xml:space="preserve">os </w:t>
      </w:r>
      <w:r w:rsidRPr="00893C7A">
        <w:rPr>
          <w:rFonts w:ascii="Arial" w:hAnsi="Arial" w:cs="Arial"/>
          <w:sz w:val="22"/>
          <w:szCs w:val="22"/>
        </w:rPr>
        <w:t xml:space="preserve">leucócitos </w:t>
      </w:r>
      <w:r w:rsidR="00796A3F" w:rsidRPr="00893C7A">
        <w:rPr>
          <w:rFonts w:ascii="Arial" w:hAnsi="Arial" w:cs="Arial"/>
          <w:sz w:val="22"/>
          <w:szCs w:val="22"/>
        </w:rPr>
        <w:t xml:space="preserve">na sua </w:t>
      </w:r>
      <w:r w:rsidRPr="00893C7A">
        <w:rPr>
          <w:rFonts w:ascii="Arial" w:hAnsi="Arial" w:cs="Arial"/>
          <w:sz w:val="22"/>
          <w:szCs w:val="22"/>
        </w:rPr>
        <w:t>tota</w:t>
      </w:r>
      <w:r w:rsidR="00796A3F" w:rsidRPr="00893C7A">
        <w:rPr>
          <w:rFonts w:ascii="Arial" w:hAnsi="Arial" w:cs="Arial"/>
          <w:sz w:val="22"/>
          <w:szCs w:val="22"/>
        </w:rPr>
        <w:t>lidade</w:t>
      </w:r>
      <w:r w:rsidRPr="00893C7A">
        <w:rPr>
          <w:rFonts w:ascii="Arial" w:hAnsi="Arial" w:cs="Arial"/>
          <w:sz w:val="22"/>
          <w:szCs w:val="22"/>
        </w:rPr>
        <w:t>. Por este motivo</w:t>
      </w:r>
      <w:r w:rsidR="0021007D" w:rsidRPr="00893C7A">
        <w:rPr>
          <w:rFonts w:ascii="Arial" w:hAnsi="Arial" w:cs="Arial"/>
          <w:sz w:val="22"/>
          <w:szCs w:val="22"/>
        </w:rPr>
        <w:t>, à</w:t>
      </w:r>
      <w:r w:rsidRPr="00893C7A">
        <w:rPr>
          <w:rFonts w:ascii="Arial" w:hAnsi="Arial" w:cs="Arial"/>
          <w:sz w:val="22"/>
          <w:szCs w:val="22"/>
        </w:rPr>
        <w:t xml:space="preserve">s vezes os termos Leucopenia e Neutropenia são usados de forma indistinta. </w:t>
      </w:r>
    </w:p>
    <w:p w:rsidR="00251146" w:rsidRPr="00893C7A" w:rsidRDefault="00251146" w:rsidP="00893C7A">
      <w:pPr>
        <w:jc w:val="both"/>
        <w:rPr>
          <w:rFonts w:ascii="Arial" w:hAnsi="Arial" w:cs="Arial"/>
          <w:sz w:val="22"/>
          <w:szCs w:val="22"/>
        </w:rPr>
      </w:pPr>
    </w:p>
    <w:p w:rsidR="00251146" w:rsidRPr="00893C7A" w:rsidRDefault="00251146" w:rsidP="00893C7A">
      <w:p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>Causas comuns:</w:t>
      </w:r>
    </w:p>
    <w:p w:rsidR="00251146" w:rsidRPr="00893C7A" w:rsidRDefault="008E48D8" w:rsidP="00893C7A">
      <w:pPr>
        <w:pStyle w:val="ColorfulList-Accent11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>Medicamentos (Co</w:t>
      </w:r>
      <w:r w:rsidR="007B4427" w:rsidRPr="00893C7A">
        <w:rPr>
          <w:rFonts w:ascii="Arial" w:hAnsi="Arial" w:cs="Arial"/>
          <w:sz w:val="22"/>
          <w:szCs w:val="22"/>
        </w:rPr>
        <w:t>trimoxazol, Zidovudina, Fansidar, Q</w:t>
      </w:r>
      <w:r w:rsidR="00251146" w:rsidRPr="00893C7A">
        <w:rPr>
          <w:rFonts w:ascii="Arial" w:hAnsi="Arial" w:cs="Arial"/>
          <w:sz w:val="22"/>
          <w:szCs w:val="22"/>
        </w:rPr>
        <w:t>uimioterapia)</w:t>
      </w:r>
      <w:r w:rsidR="00C70344" w:rsidRPr="00893C7A">
        <w:rPr>
          <w:rFonts w:ascii="Arial" w:hAnsi="Arial" w:cs="Arial"/>
          <w:sz w:val="22"/>
          <w:szCs w:val="22"/>
        </w:rPr>
        <w:t>;</w:t>
      </w:r>
    </w:p>
    <w:p w:rsidR="00251146" w:rsidRPr="00893C7A" w:rsidRDefault="00251146" w:rsidP="00893C7A">
      <w:pPr>
        <w:pStyle w:val="ColorfulList-Accent11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>Infecções oportunistas da medula óssea (micobactéria atípica); leishmaniasis visceral</w:t>
      </w:r>
      <w:r w:rsidR="00C70344" w:rsidRPr="00893C7A">
        <w:rPr>
          <w:rFonts w:ascii="Arial" w:hAnsi="Arial" w:cs="Arial"/>
          <w:sz w:val="22"/>
          <w:szCs w:val="22"/>
        </w:rPr>
        <w:t>;</w:t>
      </w:r>
      <w:r w:rsidRPr="00893C7A">
        <w:rPr>
          <w:rFonts w:ascii="Arial" w:hAnsi="Arial" w:cs="Arial"/>
          <w:sz w:val="22"/>
          <w:szCs w:val="22"/>
        </w:rPr>
        <w:t xml:space="preserve"> </w:t>
      </w:r>
    </w:p>
    <w:p w:rsidR="00251146" w:rsidRPr="00893C7A" w:rsidRDefault="00251146" w:rsidP="00893C7A">
      <w:pPr>
        <w:pStyle w:val="ColorfulList-Accent11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>HIV (afectando a medula óssea)</w:t>
      </w:r>
      <w:r w:rsidR="00C70344" w:rsidRPr="00893C7A">
        <w:rPr>
          <w:rFonts w:ascii="Arial" w:hAnsi="Arial" w:cs="Arial"/>
          <w:sz w:val="22"/>
          <w:szCs w:val="22"/>
        </w:rPr>
        <w:t>.</w:t>
      </w:r>
    </w:p>
    <w:p w:rsidR="00251146" w:rsidRPr="00893C7A" w:rsidRDefault="00251146" w:rsidP="00893C7A">
      <w:pPr>
        <w:jc w:val="both"/>
        <w:rPr>
          <w:rFonts w:ascii="Arial" w:hAnsi="Arial" w:cs="Arial"/>
          <w:sz w:val="22"/>
          <w:szCs w:val="22"/>
        </w:rPr>
      </w:pPr>
    </w:p>
    <w:p w:rsidR="00251146" w:rsidRPr="00893C7A" w:rsidRDefault="00251146" w:rsidP="00893C7A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893C7A">
        <w:rPr>
          <w:rFonts w:ascii="Arial" w:hAnsi="Arial" w:cs="Arial"/>
          <w:b/>
          <w:bCs/>
          <w:sz w:val="22"/>
          <w:szCs w:val="22"/>
          <w:lang w:val="pt-BR"/>
        </w:rPr>
        <w:t>Neutropenia e estadiamento do HIV</w:t>
      </w:r>
    </w:p>
    <w:p w:rsidR="00251146" w:rsidRPr="00893C7A" w:rsidRDefault="00251146" w:rsidP="00893C7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93C7A">
        <w:rPr>
          <w:rFonts w:ascii="Arial" w:hAnsi="Arial" w:cs="Arial"/>
          <w:sz w:val="22"/>
          <w:szCs w:val="22"/>
          <w:lang w:val="pt-BR"/>
        </w:rPr>
        <w:t xml:space="preserve">A neutropenia (&lt;500 </w:t>
      </w:r>
      <w:r w:rsidR="00796A3F" w:rsidRPr="00893C7A">
        <w:rPr>
          <w:rFonts w:ascii="Arial" w:hAnsi="Arial" w:cs="Arial"/>
          <w:sz w:val="22"/>
          <w:szCs w:val="22"/>
        </w:rPr>
        <w:t>cels/mm</w:t>
      </w:r>
      <w:r w:rsidR="00796A3F" w:rsidRPr="00893C7A">
        <w:rPr>
          <w:rFonts w:ascii="Arial" w:hAnsi="Arial" w:cs="Arial"/>
          <w:sz w:val="22"/>
          <w:szCs w:val="22"/>
          <w:vertAlign w:val="superscript"/>
        </w:rPr>
        <w:t>3</w:t>
      </w:r>
      <w:r w:rsidRPr="00893C7A">
        <w:rPr>
          <w:rFonts w:ascii="Arial" w:hAnsi="Arial" w:cs="Arial"/>
          <w:sz w:val="22"/>
          <w:szCs w:val="22"/>
          <w:lang w:val="pt-BR"/>
        </w:rPr>
        <w:t xml:space="preserve">) num </w:t>
      </w:r>
      <w:r w:rsidR="003D008A" w:rsidRPr="00893C7A">
        <w:rPr>
          <w:rFonts w:ascii="Arial" w:hAnsi="Arial" w:cs="Arial"/>
          <w:sz w:val="22"/>
          <w:szCs w:val="22"/>
          <w:lang w:val="pt-BR"/>
        </w:rPr>
        <w:t>doente</w:t>
      </w:r>
      <w:r w:rsidRPr="00893C7A">
        <w:rPr>
          <w:rFonts w:ascii="Arial" w:hAnsi="Arial" w:cs="Arial"/>
          <w:sz w:val="22"/>
          <w:szCs w:val="22"/>
          <w:lang w:val="pt-BR"/>
        </w:rPr>
        <w:t xml:space="preserve"> HIV+ sem causa aparente por mais de um mês é indicativa do est</w:t>
      </w:r>
      <w:r w:rsidR="00C70344" w:rsidRPr="00893C7A">
        <w:rPr>
          <w:rFonts w:ascii="Arial" w:hAnsi="Arial" w:cs="Arial"/>
          <w:sz w:val="22"/>
          <w:szCs w:val="22"/>
          <w:lang w:val="pt-BR"/>
        </w:rPr>
        <w:t>a</w:t>
      </w:r>
      <w:r w:rsidRPr="00893C7A">
        <w:rPr>
          <w:rFonts w:ascii="Arial" w:hAnsi="Arial" w:cs="Arial"/>
          <w:sz w:val="22"/>
          <w:szCs w:val="22"/>
          <w:lang w:val="pt-BR"/>
        </w:rPr>
        <w:t>dio III.</w:t>
      </w:r>
    </w:p>
    <w:p w:rsidR="00251146" w:rsidRPr="00893C7A" w:rsidRDefault="00251146" w:rsidP="00893C7A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251146" w:rsidRPr="00893C7A" w:rsidRDefault="00251146" w:rsidP="00893C7A">
      <w:pPr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893C7A">
        <w:rPr>
          <w:rFonts w:ascii="Arial" w:hAnsi="Arial" w:cs="Arial"/>
          <w:b/>
          <w:sz w:val="22"/>
          <w:szCs w:val="22"/>
          <w:lang w:val="pt-BR"/>
        </w:rPr>
        <w:t xml:space="preserve">Monitorização dos casos de Neutropenia ou Leucopenia </w:t>
      </w:r>
    </w:p>
    <w:p w:rsidR="00251146" w:rsidRPr="00893C7A" w:rsidRDefault="00251146" w:rsidP="00893C7A">
      <w:pPr>
        <w:pStyle w:val="ColorfulList-Accent11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>Rever medicamentos (actuais e recentes)</w:t>
      </w:r>
      <w:r w:rsidR="0013407C" w:rsidRPr="00893C7A">
        <w:rPr>
          <w:rFonts w:ascii="Arial" w:hAnsi="Arial" w:cs="Arial"/>
          <w:sz w:val="22"/>
          <w:szCs w:val="22"/>
        </w:rPr>
        <w:t>;</w:t>
      </w:r>
    </w:p>
    <w:p w:rsidR="00251146" w:rsidRPr="00893C7A" w:rsidRDefault="00251146" w:rsidP="00893C7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>Procurar sinais e sintomas de infecção oportunista</w:t>
      </w:r>
      <w:r w:rsidR="0013407C" w:rsidRPr="00893C7A">
        <w:rPr>
          <w:rFonts w:ascii="Arial" w:hAnsi="Arial" w:cs="Arial"/>
          <w:sz w:val="22"/>
          <w:szCs w:val="22"/>
        </w:rPr>
        <w:t>;</w:t>
      </w:r>
    </w:p>
    <w:p w:rsidR="00251146" w:rsidRPr="00893C7A" w:rsidRDefault="00251146" w:rsidP="00893C7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 xml:space="preserve">Se a causa mais provável </w:t>
      </w:r>
      <w:r w:rsidR="00E225D1" w:rsidRPr="00893C7A">
        <w:rPr>
          <w:rFonts w:ascii="Arial" w:hAnsi="Arial" w:cs="Arial"/>
          <w:sz w:val="22"/>
          <w:szCs w:val="22"/>
        </w:rPr>
        <w:t>for</w:t>
      </w:r>
      <w:r w:rsidRPr="00893C7A">
        <w:rPr>
          <w:rFonts w:ascii="Arial" w:hAnsi="Arial" w:cs="Arial"/>
          <w:sz w:val="22"/>
          <w:szCs w:val="22"/>
        </w:rPr>
        <w:t xml:space="preserve"> uma reacção a um medicamento já suspen</w:t>
      </w:r>
      <w:r w:rsidR="0013407C" w:rsidRPr="00893C7A">
        <w:rPr>
          <w:rFonts w:ascii="Arial" w:hAnsi="Arial" w:cs="Arial"/>
          <w:sz w:val="22"/>
          <w:szCs w:val="22"/>
        </w:rPr>
        <w:t>so</w:t>
      </w:r>
      <w:r w:rsidRPr="00893C7A">
        <w:rPr>
          <w:rFonts w:ascii="Arial" w:hAnsi="Arial" w:cs="Arial"/>
          <w:sz w:val="22"/>
          <w:szCs w:val="22"/>
        </w:rPr>
        <w:t xml:space="preserve">, repita o hemograma no prazo de </w:t>
      </w:r>
      <w:r w:rsidR="0021007D" w:rsidRPr="00893C7A">
        <w:rPr>
          <w:rFonts w:ascii="Arial" w:hAnsi="Arial" w:cs="Arial"/>
          <w:sz w:val="22"/>
          <w:szCs w:val="22"/>
        </w:rPr>
        <w:t>uma</w:t>
      </w:r>
      <w:r w:rsidRPr="00893C7A">
        <w:rPr>
          <w:rFonts w:ascii="Arial" w:hAnsi="Arial" w:cs="Arial"/>
          <w:sz w:val="22"/>
          <w:szCs w:val="22"/>
        </w:rPr>
        <w:t xml:space="preserve"> semana</w:t>
      </w:r>
      <w:r w:rsidR="0013407C" w:rsidRPr="00893C7A">
        <w:rPr>
          <w:rFonts w:ascii="Arial" w:hAnsi="Arial" w:cs="Arial"/>
          <w:sz w:val="22"/>
          <w:szCs w:val="22"/>
        </w:rPr>
        <w:t>;</w:t>
      </w:r>
    </w:p>
    <w:p w:rsidR="00251146" w:rsidRPr="00893C7A" w:rsidRDefault="00251146" w:rsidP="00893C7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 xml:space="preserve">Se a causa mais provável </w:t>
      </w:r>
      <w:r w:rsidR="0013407C" w:rsidRPr="00893C7A">
        <w:rPr>
          <w:rFonts w:ascii="Arial" w:hAnsi="Arial" w:cs="Arial"/>
          <w:sz w:val="22"/>
          <w:szCs w:val="22"/>
        </w:rPr>
        <w:t>for</w:t>
      </w:r>
      <w:r w:rsidRPr="00893C7A">
        <w:rPr>
          <w:rFonts w:ascii="Arial" w:hAnsi="Arial" w:cs="Arial"/>
          <w:sz w:val="22"/>
          <w:szCs w:val="22"/>
        </w:rPr>
        <w:t xml:space="preserve"> uma reacção a um medicamento que o </w:t>
      </w:r>
      <w:r w:rsidR="003D008A" w:rsidRPr="00893C7A">
        <w:rPr>
          <w:rFonts w:ascii="Arial" w:hAnsi="Arial" w:cs="Arial"/>
          <w:sz w:val="22"/>
          <w:szCs w:val="22"/>
        </w:rPr>
        <w:t>doente</w:t>
      </w:r>
      <w:r w:rsidRPr="00893C7A">
        <w:rPr>
          <w:rFonts w:ascii="Arial" w:hAnsi="Arial" w:cs="Arial"/>
          <w:sz w:val="22"/>
          <w:szCs w:val="22"/>
        </w:rPr>
        <w:t xml:space="preserve"> está ainda a tomar, use o quadro que aparece na unidade de </w:t>
      </w:r>
      <w:r w:rsidR="009A3A79" w:rsidRPr="00893C7A">
        <w:rPr>
          <w:rFonts w:ascii="Arial" w:hAnsi="Arial" w:cs="Arial"/>
          <w:sz w:val="22"/>
          <w:szCs w:val="22"/>
        </w:rPr>
        <w:t xml:space="preserve">Reacções adversas </w:t>
      </w:r>
      <w:r w:rsidR="0021007D" w:rsidRPr="00893C7A">
        <w:rPr>
          <w:rFonts w:ascii="Arial" w:hAnsi="Arial" w:cs="Arial"/>
          <w:sz w:val="22"/>
          <w:szCs w:val="22"/>
        </w:rPr>
        <w:t>a</w:t>
      </w:r>
      <w:r w:rsidR="009A3A79" w:rsidRPr="00893C7A">
        <w:rPr>
          <w:rFonts w:ascii="Arial" w:hAnsi="Arial" w:cs="Arial"/>
          <w:sz w:val="22"/>
          <w:szCs w:val="22"/>
        </w:rPr>
        <w:t xml:space="preserve"> medicamentos</w:t>
      </w:r>
      <w:r w:rsidRPr="00893C7A">
        <w:rPr>
          <w:rFonts w:ascii="Arial" w:hAnsi="Arial" w:cs="Arial"/>
          <w:sz w:val="22"/>
          <w:szCs w:val="22"/>
        </w:rPr>
        <w:t xml:space="preserve"> para determinar o grau de toxicidade e o manejo da mesma</w:t>
      </w:r>
      <w:r w:rsidR="00244E8C" w:rsidRPr="00893C7A">
        <w:rPr>
          <w:rFonts w:ascii="Arial" w:hAnsi="Arial" w:cs="Arial"/>
          <w:sz w:val="22"/>
          <w:szCs w:val="22"/>
        </w:rPr>
        <w:t>;</w:t>
      </w:r>
    </w:p>
    <w:p w:rsidR="00251146" w:rsidRPr="00893C7A" w:rsidRDefault="00251146" w:rsidP="00893C7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 xml:space="preserve">Se a causa for uma infecção oportunista, diagnostique e trate a infecção oportunista (ou </w:t>
      </w:r>
      <w:r w:rsidR="00244E8C" w:rsidRPr="00893C7A">
        <w:rPr>
          <w:rFonts w:ascii="Arial" w:hAnsi="Arial" w:cs="Arial"/>
          <w:sz w:val="22"/>
          <w:szCs w:val="22"/>
        </w:rPr>
        <w:t>encaminhe o caso</w:t>
      </w:r>
      <w:r w:rsidRPr="00893C7A">
        <w:rPr>
          <w:rFonts w:ascii="Arial" w:hAnsi="Arial" w:cs="Arial"/>
          <w:sz w:val="22"/>
          <w:szCs w:val="22"/>
        </w:rPr>
        <w:t>)</w:t>
      </w:r>
      <w:r w:rsidR="00244E8C" w:rsidRPr="00893C7A">
        <w:rPr>
          <w:rFonts w:ascii="Arial" w:hAnsi="Arial" w:cs="Arial"/>
          <w:sz w:val="22"/>
          <w:szCs w:val="22"/>
        </w:rPr>
        <w:t>;</w:t>
      </w:r>
    </w:p>
    <w:p w:rsidR="00251146" w:rsidRPr="00893C7A" w:rsidRDefault="00251146" w:rsidP="00893C7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 xml:space="preserve">Se a leucopenia/neutropenia </w:t>
      </w:r>
      <w:r w:rsidR="00E225D1" w:rsidRPr="00893C7A">
        <w:rPr>
          <w:rFonts w:ascii="Arial" w:hAnsi="Arial" w:cs="Arial"/>
          <w:sz w:val="22"/>
          <w:szCs w:val="22"/>
        </w:rPr>
        <w:t>for</w:t>
      </w:r>
      <w:r w:rsidRPr="00893C7A">
        <w:rPr>
          <w:rFonts w:ascii="Arial" w:hAnsi="Arial" w:cs="Arial"/>
          <w:sz w:val="22"/>
          <w:szCs w:val="22"/>
        </w:rPr>
        <w:t xml:space="preserve"> acompanhada por anemia e/ou trombocitopenia</w:t>
      </w:r>
      <w:r w:rsidR="00893C7A">
        <w:rPr>
          <w:rFonts w:ascii="Arial" w:hAnsi="Arial" w:cs="Arial"/>
          <w:sz w:val="22"/>
          <w:szCs w:val="22"/>
        </w:rPr>
        <w:t>,</w:t>
      </w:r>
      <w:r w:rsidRPr="00893C7A">
        <w:rPr>
          <w:rFonts w:ascii="Arial" w:hAnsi="Arial" w:cs="Arial"/>
          <w:sz w:val="22"/>
          <w:szCs w:val="22"/>
        </w:rPr>
        <w:t xml:space="preserve"> </w:t>
      </w:r>
      <w:r w:rsidR="00244E8C" w:rsidRPr="00893C7A">
        <w:rPr>
          <w:rFonts w:ascii="Arial" w:hAnsi="Arial" w:cs="Arial"/>
          <w:sz w:val="22"/>
          <w:szCs w:val="22"/>
        </w:rPr>
        <w:t>encaminhe</w:t>
      </w:r>
      <w:r w:rsidRPr="00893C7A">
        <w:rPr>
          <w:rFonts w:ascii="Arial" w:hAnsi="Arial" w:cs="Arial"/>
          <w:sz w:val="22"/>
          <w:szCs w:val="22"/>
        </w:rPr>
        <w:t xml:space="preserve"> o </w:t>
      </w:r>
      <w:r w:rsidR="003D008A" w:rsidRPr="00893C7A">
        <w:rPr>
          <w:rFonts w:ascii="Arial" w:hAnsi="Arial" w:cs="Arial"/>
          <w:sz w:val="22"/>
          <w:szCs w:val="22"/>
        </w:rPr>
        <w:t>doente</w:t>
      </w:r>
      <w:r w:rsidRPr="00893C7A">
        <w:rPr>
          <w:rFonts w:ascii="Arial" w:hAnsi="Arial" w:cs="Arial"/>
          <w:sz w:val="22"/>
          <w:szCs w:val="22"/>
        </w:rPr>
        <w:t xml:space="preserve"> ao médico.</w:t>
      </w:r>
    </w:p>
    <w:p w:rsidR="00EC12AD" w:rsidRPr="00893C7A" w:rsidRDefault="00EC12AD" w:rsidP="00893C7A">
      <w:pPr>
        <w:tabs>
          <w:tab w:val="left" w:pos="46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51146" w:rsidRPr="00893C7A" w:rsidRDefault="00251146" w:rsidP="00893C7A">
      <w:pPr>
        <w:jc w:val="both"/>
        <w:rPr>
          <w:rFonts w:ascii="Arial" w:hAnsi="Arial" w:cs="Arial"/>
          <w:sz w:val="22"/>
          <w:szCs w:val="22"/>
        </w:rPr>
      </w:pPr>
      <w:r w:rsidRPr="00893C7A">
        <w:rPr>
          <w:rFonts w:ascii="Arial" w:hAnsi="Arial" w:cs="Arial"/>
          <w:sz w:val="22"/>
          <w:szCs w:val="22"/>
        </w:rPr>
        <w:t xml:space="preserve">Lembre-se: </w:t>
      </w:r>
      <w:r w:rsidR="00893C7A">
        <w:rPr>
          <w:rFonts w:ascii="Arial" w:hAnsi="Arial" w:cs="Arial"/>
          <w:sz w:val="22"/>
          <w:szCs w:val="22"/>
        </w:rPr>
        <w:t>A</w:t>
      </w:r>
      <w:r w:rsidRPr="00893C7A">
        <w:rPr>
          <w:rFonts w:ascii="Arial" w:hAnsi="Arial" w:cs="Arial"/>
          <w:sz w:val="22"/>
          <w:szCs w:val="22"/>
        </w:rPr>
        <w:t>s infecções oportunistas e as reacções adversas podem coexistir</w:t>
      </w:r>
      <w:r w:rsidR="009A3A79" w:rsidRPr="00893C7A">
        <w:rPr>
          <w:rFonts w:ascii="Arial" w:hAnsi="Arial" w:cs="Arial"/>
          <w:sz w:val="22"/>
          <w:szCs w:val="22"/>
        </w:rPr>
        <w:t>.</w:t>
      </w:r>
    </w:p>
    <w:p w:rsidR="00251146" w:rsidRPr="007B4427" w:rsidRDefault="00251146" w:rsidP="00C162FD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7B4427">
        <w:rPr>
          <w:rFonts w:ascii="Book Antiqua" w:hAnsi="Book Antiqua" w:cs="Arial"/>
          <w:sz w:val="26"/>
          <w:szCs w:val="26"/>
        </w:rPr>
        <w:t>Trombocitopenia</w:t>
      </w:r>
    </w:p>
    <w:p w:rsidR="00251146" w:rsidRPr="007403EE" w:rsidRDefault="00251146" w:rsidP="007403E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 xml:space="preserve">A trombocitopenia é </w:t>
      </w:r>
      <w:r w:rsidR="009A3A79" w:rsidRPr="007403EE">
        <w:rPr>
          <w:rFonts w:ascii="Arial" w:hAnsi="Arial" w:cs="Arial"/>
          <w:sz w:val="22"/>
          <w:szCs w:val="22"/>
        </w:rPr>
        <w:t xml:space="preserve">a </w:t>
      </w:r>
      <w:r w:rsidRPr="007403EE">
        <w:rPr>
          <w:rFonts w:ascii="Arial" w:hAnsi="Arial" w:cs="Arial"/>
          <w:sz w:val="22"/>
          <w:szCs w:val="22"/>
        </w:rPr>
        <w:t>diminuição do número de plaquetas no sangue.</w:t>
      </w:r>
    </w:p>
    <w:p w:rsidR="00251146" w:rsidRPr="007403EE" w:rsidRDefault="00251146" w:rsidP="007403EE">
      <w:pPr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 xml:space="preserve">As plaquetas são as células que tornam possível a coagulação do sangue. O seu valor normal </w:t>
      </w:r>
      <w:r w:rsidR="009A3A79" w:rsidRPr="007403EE">
        <w:rPr>
          <w:rFonts w:ascii="Arial" w:hAnsi="Arial" w:cs="Arial"/>
          <w:sz w:val="22"/>
          <w:szCs w:val="22"/>
        </w:rPr>
        <w:t xml:space="preserve">varia </w:t>
      </w:r>
      <w:r w:rsidRPr="007403EE">
        <w:rPr>
          <w:rFonts w:ascii="Arial" w:hAnsi="Arial" w:cs="Arial"/>
          <w:sz w:val="22"/>
          <w:szCs w:val="22"/>
        </w:rPr>
        <w:t xml:space="preserve">entre 150.000 </w:t>
      </w:r>
      <w:r w:rsidR="00244E8C" w:rsidRPr="007403EE">
        <w:rPr>
          <w:rFonts w:ascii="Arial" w:hAnsi="Arial" w:cs="Arial"/>
          <w:sz w:val="22"/>
          <w:szCs w:val="22"/>
        </w:rPr>
        <w:t>a</w:t>
      </w:r>
      <w:r w:rsidRPr="007403EE">
        <w:rPr>
          <w:rFonts w:ascii="Arial" w:hAnsi="Arial" w:cs="Arial"/>
          <w:sz w:val="22"/>
          <w:szCs w:val="22"/>
        </w:rPr>
        <w:t xml:space="preserve"> 450.000 </w:t>
      </w:r>
      <w:r w:rsidR="009A3A79" w:rsidRPr="007403EE">
        <w:rPr>
          <w:rFonts w:ascii="Arial" w:hAnsi="Arial" w:cs="Arial"/>
          <w:sz w:val="22"/>
          <w:szCs w:val="22"/>
        </w:rPr>
        <w:t>cels/mm</w:t>
      </w:r>
      <w:r w:rsidR="009A3A79" w:rsidRPr="007403EE">
        <w:rPr>
          <w:rFonts w:ascii="Arial" w:hAnsi="Arial" w:cs="Arial"/>
          <w:sz w:val="22"/>
          <w:szCs w:val="22"/>
          <w:vertAlign w:val="superscript"/>
        </w:rPr>
        <w:t>3</w:t>
      </w:r>
      <w:r w:rsidRPr="007403EE">
        <w:rPr>
          <w:rFonts w:ascii="Arial" w:hAnsi="Arial" w:cs="Arial"/>
          <w:sz w:val="22"/>
          <w:szCs w:val="22"/>
        </w:rPr>
        <w:t>.</w:t>
      </w:r>
    </w:p>
    <w:p w:rsidR="00251146" w:rsidRPr="007403EE" w:rsidRDefault="00251146" w:rsidP="007403EE">
      <w:pPr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 xml:space="preserve">O </w:t>
      </w:r>
      <w:r w:rsidR="003D008A" w:rsidRPr="007403EE">
        <w:rPr>
          <w:rFonts w:ascii="Arial" w:hAnsi="Arial" w:cs="Arial"/>
          <w:sz w:val="22"/>
          <w:szCs w:val="22"/>
        </w:rPr>
        <w:t>doente</w:t>
      </w:r>
      <w:r w:rsidRPr="007403EE">
        <w:rPr>
          <w:rFonts w:ascii="Arial" w:hAnsi="Arial" w:cs="Arial"/>
          <w:sz w:val="22"/>
          <w:szCs w:val="22"/>
        </w:rPr>
        <w:t xml:space="preserve"> HIV+ também pode ter deficiência de plaquetas.</w:t>
      </w:r>
    </w:p>
    <w:p w:rsidR="00251146" w:rsidRPr="007403EE" w:rsidRDefault="00251146" w:rsidP="007403EE">
      <w:pPr>
        <w:jc w:val="both"/>
        <w:rPr>
          <w:rFonts w:ascii="Arial" w:hAnsi="Arial" w:cs="Arial"/>
          <w:sz w:val="22"/>
          <w:szCs w:val="22"/>
        </w:rPr>
      </w:pPr>
    </w:p>
    <w:p w:rsidR="00251146" w:rsidRPr="007403EE" w:rsidRDefault="00251146" w:rsidP="007403EE">
      <w:pPr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 xml:space="preserve">Uma anemia com trombocitopenia não é uma anemia simples e pode ter diversas </w:t>
      </w:r>
      <w:r w:rsidR="009A3A79" w:rsidRPr="007403EE">
        <w:rPr>
          <w:rFonts w:ascii="Arial" w:hAnsi="Arial" w:cs="Arial"/>
          <w:sz w:val="22"/>
          <w:szCs w:val="22"/>
        </w:rPr>
        <w:t>origens:</w:t>
      </w:r>
    </w:p>
    <w:p w:rsidR="00251146" w:rsidRPr="007403EE" w:rsidRDefault="00251146" w:rsidP="007403EE">
      <w:pPr>
        <w:pStyle w:val="ColorfulList-Accent11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 xml:space="preserve">Infiltração da medula óssea por tumor ou infecção oportunista; </w:t>
      </w:r>
    </w:p>
    <w:p w:rsidR="00251146" w:rsidRPr="007403EE" w:rsidRDefault="00251146" w:rsidP="007403EE">
      <w:pPr>
        <w:pStyle w:val="ColorfulList-Accent11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403EE">
        <w:rPr>
          <w:rFonts w:ascii="Arial" w:hAnsi="Arial" w:cs="Arial"/>
          <w:sz w:val="22"/>
          <w:szCs w:val="22"/>
        </w:rPr>
        <w:t>Outras infecções (malária);</w:t>
      </w:r>
    </w:p>
    <w:p w:rsidR="00251146" w:rsidRPr="007403EE" w:rsidRDefault="009A3A79" w:rsidP="007403EE">
      <w:pPr>
        <w:pStyle w:val="ColorfulList-Accent11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403EE">
        <w:rPr>
          <w:rFonts w:ascii="Arial" w:hAnsi="Arial" w:cs="Arial"/>
          <w:sz w:val="22"/>
          <w:szCs w:val="22"/>
        </w:rPr>
        <w:t xml:space="preserve">Reacções adversas </w:t>
      </w:r>
      <w:r w:rsidR="007403EE">
        <w:rPr>
          <w:rFonts w:ascii="Arial" w:hAnsi="Arial" w:cs="Arial"/>
          <w:sz w:val="22"/>
          <w:szCs w:val="22"/>
        </w:rPr>
        <w:t>a</w:t>
      </w:r>
      <w:r w:rsidRPr="007403EE">
        <w:rPr>
          <w:rFonts w:ascii="Arial" w:hAnsi="Arial" w:cs="Arial"/>
          <w:sz w:val="22"/>
          <w:szCs w:val="22"/>
        </w:rPr>
        <w:t xml:space="preserve"> medicamentos</w:t>
      </w:r>
      <w:r w:rsidR="00251146" w:rsidRPr="007403EE">
        <w:rPr>
          <w:rFonts w:ascii="Arial" w:hAnsi="Arial" w:cs="Arial"/>
          <w:sz w:val="22"/>
          <w:szCs w:val="22"/>
        </w:rPr>
        <w:t xml:space="preserve">; </w:t>
      </w:r>
    </w:p>
    <w:p w:rsidR="00251146" w:rsidRPr="007403EE" w:rsidRDefault="00251146" w:rsidP="007403EE">
      <w:pPr>
        <w:pStyle w:val="ColorfulList-Accent11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>HIV (leva à produção de anticorpos que atacam as plaquetas)</w:t>
      </w:r>
      <w:r w:rsidR="00244E8C" w:rsidRPr="007403EE">
        <w:rPr>
          <w:rFonts w:ascii="Arial" w:hAnsi="Arial" w:cs="Arial"/>
          <w:sz w:val="22"/>
          <w:szCs w:val="22"/>
        </w:rPr>
        <w:t>;</w:t>
      </w:r>
    </w:p>
    <w:p w:rsidR="00251146" w:rsidRPr="007403EE" w:rsidRDefault="00251146" w:rsidP="007403EE">
      <w:pPr>
        <w:pStyle w:val="ColorfulList-Accent11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>Leucemia, linfoma, entre outras.</w:t>
      </w:r>
    </w:p>
    <w:p w:rsidR="00251146" w:rsidRPr="007403EE" w:rsidRDefault="00251146" w:rsidP="007403EE">
      <w:pPr>
        <w:pStyle w:val="ColorfulList-Accent11"/>
        <w:jc w:val="both"/>
        <w:rPr>
          <w:rFonts w:ascii="Arial" w:hAnsi="Arial" w:cs="Arial"/>
          <w:sz w:val="22"/>
          <w:szCs w:val="22"/>
        </w:rPr>
      </w:pPr>
    </w:p>
    <w:p w:rsidR="00251146" w:rsidRPr="007403EE" w:rsidRDefault="00251146" w:rsidP="007403EE">
      <w:pPr>
        <w:jc w:val="both"/>
        <w:rPr>
          <w:rFonts w:ascii="Arial" w:hAnsi="Arial" w:cs="Arial"/>
          <w:b/>
          <w:sz w:val="22"/>
          <w:szCs w:val="22"/>
        </w:rPr>
      </w:pPr>
      <w:r w:rsidRPr="007403EE">
        <w:rPr>
          <w:rFonts w:ascii="Arial" w:hAnsi="Arial" w:cs="Arial"/>
          <w:b/>
          <w:sz w:val="22"/>
          <w:szCs w:val="22"/>
        </w:rPr>
        <w:t xml:space="preserve">Trombocitopenia e estadiamento do </w:t>
      </w:r>
      <w:r w:rsidR="00AE7F13" w:rsidRPr="007403EE">
        <w:rPr>
          <w:rFonts w:ascii="Arial" w:hAnsi="Arial" w:cs="Arial"/>
          <w:b/>
          <w:sz w:val="22"/>
          <w:szCs w:val="22"/>
        </w:rPr>
        <w:t xml:space="preserve">doente com </w:t>
      </w:r>
      <w:r w:rsidRPr="007403EE">
        <w:rPr>
          <w:rFonts w:ascii="Arial" w:hAnsi="Arial" w:cs="Arial"/>
          <w:b/>
          <w:sz w:val="22"/>
          <w:szCs w:val="22"/>
        </w:rPr>
        <w:t>HIV</w:t>
      </w:r>
    </w:p>
    <w:p w:rsidR="00CD3096" w:rsidRPr="007403EE" w:rsidRDefault="00251146" w:rsidP="007403EE">
      <w:pPr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 xml:space="preserve">A trombocitopenia </w:t>
      </w:r>
      <w:proofErr w:type="gramStart"/>
      <w:r w:rsidRPr="007403EE">
        <w:rPr>
          <w:rFonts w:ascii="Arial" w:hAnsi="Arial" w:cs="Arial"/>
          <w:sz w:val="22"/>
          <w:szCs w:val="22"/>
        </w:rPr>
        <w:t>(&lt;50</w:t>
      </w:r>
      <w:proofErr w:type="gramEnd"/>
      <w:r w:rsidRPr="007403EE">
        <w:rPr>
          <w:rFonts w:ascii="Arial" w:hAnsi="Arial" w:cs="Arial"/>
          <w:sz w:val="22"/>
          <w:szCs w:val="22"/>
        </w:rPr>
        <w:t>,000</w:t>
      </w:r>
      <w:r w:rsidR="009A3A79" w:rsidRPr="007403EE">
        <w:rPr>
          <w:rFonts w:ascii="Arial" w:hAnsi="Arial" w:cs="Arial"/>
          <w:sz w:val="22"/>
          <w:szCs w:val="22"/>
        </w:rPr>
        <w:t xml:space="preserve"> cels/mm</w:t>
      </w:r>
      <w:r w:rsidR="009A3A79" w:rsidRPr="007403EE">
        <w:rPr>
          <w:rFonts w:ascii="Arial" w:hAnsi="Arial" w:cs="Arial"/>
          <w:sz w:val="22"/>
          <w:szCs w:val="22"/>
          <w:vertAlign w:val="superscript"/>
        </w:rPr>
        <w:t>3</w:t>
      </w:r>
      <w:r w:rsidRPr="007403EE">
        <w:rPr>
          <w:rFonts w:ascii="Arial" w:hAnsi="Arial" w:cs="Arial"/>
          <w:sz w:val="22"/>
          <w:szCs w:val="22"/>
        </w:rPr>
        <w:t xml:space="preserve">) sem outra explicação e persistente por mais de um mês num </w:t>
      </w:r>
      <w:r w:rsidR="003D008A" w:rsidRPr="007403EE">
        <w:rPr>
          <w:rFonts w:ascii="Arial" w:hAnsi="Arial" w:cs="Arial"/>
          <w:sz w:val="22"/>
          <w:szCs w:val="22"/>
        </w:rPr>
        <w:t>doente</w:t>
      </w:r>
      <w:r w:rsidRPr="007403EE">
        <w:rPr>
          <w:rFonts w:ascii="Arial" w:hAnsi="Arial" w:cs="Arial"/>
          <w:sz w:val="22"/>
          <w:szCs w:val="22"/>
        </w:rPr>
        <w:t xml:space="preserve"> HIV+ é indicativa do est</w:t>
      </w:r>
      <w:r w:rsidR="00AE7F13" w:rsidRPr="007403EE">
        <w:rPr>
          <w:rFonts w:ascii="Arial" w:hAnsi="Arial" w:cs="Arial"/>
          <w:sz w:val="22"/>
          <w:szCs w:val="22"/>
        </w:rPr>
        <w:t>a</w:t>
      </w:r>
      <w:r w:rsidRPr="007403EE">
        <w:rPr>
          <w:rFonts w:ascii="Arial" w:hAnsi="Arial" w:cs="Arial"/>
          <w:sz w:val="22"/>
          <w:szCs w:val="22"/>
        </w:rPr>
        <w:t>dio III de HIV-SIDA.</w:t>
      </w:r>
    </w:p>
    <w:p w:rsidR="005909D8" w:rsidRDefault="005909D8">
      <w:pPr>
        <w:rPr>
          <w:rFonts w:ascii="Book Antiqua" w:hAnsi="Book Antiqua" w:cs="Arial"/>
          <w:b/>
          <w:bCs/>
          <w:sz w:val="26"/>
          <w:szCs w:val="26"/>
        </w:rPr>
      </w:pPr>
      <w:r>
        <w:rPr>
          <w:rFonts w:ascii="Book Antiqua" w:hAnsi="Book Antiqua" w:cs="Arial"/>
          <w:sz w:val="26"/>
          <w:szCs w:val="26"/>
        </w:rPr>
        <w:br w:type="page"/>
      </w:r>
    </w:p>
    <w:p w:rsidR="00251146" w:rsidRPr="007B4427" w:rsidRDefault="005909D8" w:rsidP="00C162FD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>
        <w:rPr>
          <w:rFonts w:ascii="Book Antiqua" w:hAnsi="Book Antiqua" w:cs="Arial"/>
          <w:sz w:val="26"/>
          <w:szCs w:val="26"/>
        </w:rPr>
        <w:lastRenderedPageBreak/>
        <w:t>Pontos-C</w:t>
      </w:r>
      <w:r w:rsidR="00251146" w:rsidRPr="007B4427">
        <w:rPr>
          <w:rFonts w:ascii="Book Antiqua" w:hAnsi="Book Antiqua" w:cs="Arial"/>
          <w:sz w:val="26"/>
          <w:szCs w:val="26"/>
        </w:rPr>
        <w:t>have</w:t>
      </w:r>
    </w:p>
    <w:p w:rsidR="00251146" w:rsidRPr="007403EE" w:rsidRDefault="00251146" w:rsidP="007403EE">
      <w:pPr>
        <w:numPr>
          <w:ilvl w:val="0"/>
          <w:numId w:val="28"/>
        </w:numPr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 xml:space="preserve">A anemia é </w:t>
      </w:r>
      <w:r w:rsidR="00AE7F13" w:rsidRPr="007403EE">
        <w:rPr>
          <w:rFonts w:ascii="Arial" w:hAnsi="Arial" w:cs="Arial"/>
          <w:sz w:val="22"/>
          <w:szCs w:val="22"/>
        </w:rPr>
        <w:t xml:space="preserve">uma doença com um índice de prevalência </w:t>
      </w:r>
      <w:r w:rsidRPr="007403EE">
        <w:rPr>
          <w:rFonts w:ascii="Arial" w:hAnsi="Arial" w:cs="Arial"/>
          <w:sz w:val="22"/>
          <w:szCs w:val="22"/>
        </w:rPr>
        <w:t xml:space="preserve">muito </w:t>
      </w:r>
      <w:r w:rsidR="00AE7F13" w:rsidRPr="007403EE">
        <w:rPr>
          <w:rFonts w:ascii="Arial" w:hAnsi="Arial" w:cs="Arial"/>
          <w:sz w:val="22"/>
          <w:szCs w:val="22"/>
        </w:rPr>
        <w:t xml:space="preserve">elevado </w:t>
      </w:r>
      <w:r w:rsidRPr="007403EE">
        <w:rPr>
          <w:rFonts w:ascii="Arial" w:hAnsi="Arial" w:cs="Arial"/>
          <w:sz w:val="22"/>
          <w:szCs w:val="22"/>
        </w:rPr>
        <w:t xml:space="preserve">entre os </w:t>
      </w:r>
      <w:r w:rsidR="003D008A" w:rsidRPr="007403EE">
        <w:rPr>
          <w:rFonts w:ascii="Arial" w:hAnsi="Arial" w:cs="Arial"/>
          <w:sz w:val="22"/>
          <w:szCs w:val="22"/>
        </w:rPr>
        <w:t>doente</w:t>
      </w:r>
      <w:r w:rsidRPr="007403EE">
        <w:rPr>
          <w:rFonts w:ascii="Arial" w:hAnsi="Arial" w:cs="Arial"/>
          <w:sz w:val="22"/>
          <w:szCs w:val="22"/>
        </w:rPr>
        <w:t>s seropositivos</w:t>
      </w:r>
      <w:r w:rsidR="005D49E0" w:rsidRPr="007403EE">
        <w:rPr>
          <w:rFonts w:ascii="Arial" w:hAnsi="Arial" w:cs="Arial"/>
          <w:sz w:val="22"/>
          <w:szCs w:val="22"/>
        </w:rPr>
        <w:t>, a</w:t>
      </w:r>
      <w:r w:rsidR="00AE7F13" w:rsidRPr="007403EE">
        <w:rPr>
          <w:rFonts w:ascii="Arial" w:hAnsi="Arial" w:cs="Arial"/>
          <w:sz w:val="22"/>
          <w:szCs w:val="22"/>
        </w:rPr>
        <w:t xml:space="preserve">presentando </w:t>
      </w:r>
      <w:r w:rsidR="0021007D" w:rsidRPr="007403EE">
        <w:rPr>
          <w:rFonts w:ascii="Arial" w:hAnsi="Arial" w:cs="Arial"/>
          <w:sz w:val="22"/>
          <w:szCs w:val="22"/>
        </w:rPr>
        <w:t>duas</w:t>
      </w:r>
      <w:r w:rsidR="00AE7F13" w:rsidRPr="007403EE">
        <w:rPr>
          <w:rFonts w:ascii="Arial" w:hAnsi="Arial" w:cs="Arial"/>
          <w:sz w:val="22"/>
          <w:szCs w:val="22"/>
        </w:rPr>
        <w:t xml:space="preserve"> </w:t>
      </w:r>
      <w:r w:rsidRPr="007403EE">
        <w:rPr>
          <w:rFonts w:ascii="Arial" w:hAnsi="Arial" w:cs="Arial"/>
          <w:sz w:val="22"/>
          <w:szCs w:val="22"/>
        </w:rPr>
        <w:t>causas</w:t>
      </w:r>
      <w:r w:rsidR="00AE7F13" w:rsidRPr="007403EE">
        <w:rPr>
          <w:rFonts w:ascii="Arial" w:hAnsi="Arial" w:cs="Arial"/>
          <w:sz w:val="22"/>
          <w:szCs w:val="22"/>
        </w:rPr>
        <w:t xml:space="preserve"> principais</w:t>
      </w:r>
      <w:r w:rsidRPr="007403EE">
        <w:rPr>
          <w:rFonts w:ascii="Arial" w:hAnsi="Arial" w:cs="Arial"/>
          <w:sz w:val="22"/>
          <w:szCs w:val="22"/>
        </w:rPr>
        <w:t>:</w:t>
      </w:r>
    </w:p>
    <w:p w:rsidR="00251146" w:rsidRPr="007403EE" w:rsidRDefault="00251146" w:rsidP="007403E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 xml:space="preserve">Comuns: sem relação com </w:t>
      </w:r>
      <w:r w:rsidR="00AE7F13" w:rsidRPr="007403EE">
        <w:rPr>
          <w:rFonts w:ascii="Arial" w:hAnsi="Arial" w:cs="Arial"/>
          <w:sz w:val="22"/>
          <w:szCs w:val="22"/>
        </w:rPr>
        <w:t xml:space="preserve">o </w:t>
      </w:r>
      <w:r w:rsidRPr="007403EE">
        <w:rPr>
          <w:rFonts w:ascii="Arial" w:hAnsi="Arial" w:cs="Arial"/>
          <w:sz w:val="22"/>
          <w:szCs w:val="22"/>
        </w:rPr>
        <w:t>HIV (</w:t>
      </w:r>
      <w:r w:rsidR="0021007D" w:rsidRPr="007403EE">
        <w:rPr>
          <w:rFonts w:ascii="Arial" w:hAnsi="Arial" w:cs="Arial"/>
          <w:sz w:val="22"/>
          <w:szCs w:val="22"/>
        </w:rPr>
        <w:t>p</w:t>
      </w:r>
      <w:r w:rsidRPr="007403EE">
        <w:rPr>
          <w:rFonts w:ascii="Arial" w:hAnsi="Arial" w:cs="Arial"/>
          <w:sz w:val="22"/>
          <w:szCs w:val="22"/>
        </w:rPr>
        <w:t>or exemplo</w:t>
      </w:r>
      <w:r w:rsidR="0021007D" w:rsidRPr="007403EE">
        <w:rPr>
          <w:rFonts w:ascii="Arial" w:hAnsi="Arial" w:cs="Arial"/>
          <w:sz w:val="22"/>
          <w:szCs w:val="22"/>
        </w:rPr>
        <w:t>,</w:t>
      </w:r>
      <w:r w:rsidRPr="007403EE">
        <w:rPr>
          <w:rFonts w:ascii="Arial" w:hAnsi="Arial" w:cs="Arial"/>
          <w:sz w:val="22"/>
          <w:szCs w:val="22"/>
        </w:rPr>
        <w:t xml:space="preserve"> carência de ferro)</w:t>
      </w:r>
      <w:r w:rsidR="00AE7F13" w:rsidRPr="007403EE">
        <w:rPr>
          <w:rFonts w:ascii="Arial" w:hAnsi="Arial" w:cs="Arial"/>
          <w:sz w:val="22"/>
          <w:szCs w:val="22"/>
        </w:rPr>
        <w:t>;</w:t>
      </w:r>
    </w:p>
    <w:p w:rsidR="00251146" w:rsidRPr="007403EE" w:rsidRDefault="00251146" w:rsidP="007403EE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 xml:space="preserve">Relacionadas com </w:t>
      </w:r>
      <w:r w:rsidR="00AE7F13" w:rsidRPr="007403EE">
        <w:rPr>
          <w:rFonts w:ascii="Arial" w:hAnsi="Arial" w:cs="Arial"/>
          <w:sz w:val="22"/>
          <w:szCs w:val="22"/>
        </w:rPr>
        <w:t xml:space="preserve">o </w:t>
      </w:r>
      <w:r w:rsidRPr="007403EE">
        <w:rPr>
          <w:rFonts w:ascii="Arial" w:hAnsi="Arial" w:cs="Arial"/>
          <w:sz w:val="22"/>
          <w:szCs w:val="22"/>
        </w:rPr>
        <w:t>HIV/IOs/</w:t>
      </w:r>
      <w:r w:rsidR="009A3A79" w:rsidRPr="007403EE">
        <w:rPr>
          <w:rFonts w:ascii="Arial" w:hAnsi="Arial" w:cs="Arial"/>
          <w:sz w:val="22"/>
          <w:szCs w:val="22"/>
        </w:rPr>
        <w:t xml:space="preserve">reacções adversas </w:t>
      </w:r>
      <w:r w:rsidR="007403EE">
        <w:rPr>
          <w:rFonts w:ascii="Arial" w:hAnsi="Arial" w:cs="Arial"/>
          <w:sz w:val="22"/>
          <w:szCs w:val="22"/>
        </w:rPr>
        <w:t>a</w:t>
      </w:r>
      <w:r w:rsidR="009A3A79" w:rsidRPr="007403EE">
        <w:rPr>
          <w:rFonts w:ascii="Arial" w:hAnsi="Arial" w:cs="Arial"/>
          <w:sz w:val="22"/>
          <w:szCs w:val="22"/>
        </w:rPr>
        <w:t xml:space="preserve"> medicamentos</w:t>
      </w:r>
    </w:p>
    <w:p w:rsidR="00251146" w:rsidRPr="007403EE" w:rsidRDefault="00251146" w:rsidP="007403EE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 xml:space="preserve">Nos </w:t>
      </w:r>
      <w:r w:rsidR="003D008A" w:rsidRPr="007403EE">
        <w:rPr>
          <w:rFonts w:ascii="Arial" w:hAnsi="Arial" w:cs="Arial"/>
          <w:sz w:val="22"/>
          <w:szCs w:val="22"/>
        </w:rPr>
        <w:t>doente</w:t>
      </w:r>
      <w:r w:rsidRPr="007403EE">
        <w:rPr>
          <w:rFonts w:ascii="Arial" w:hAnsi="Arial" w:cs="Arial"/>
          <w:sz w:val="22"/>
          <w:szCs w:val="22"/>
        </w:rPr>
        <w:t>s seropositivos</w:t>
      </w:r>
      <w:r w:rsidR="0021007D" w:rsidRPr="007403EE">
        <w:rPr>
          <w:rFonts w:ascii="Arial" w:hAnsi="Arial" w:cs="Arial"/>
          <w:sz w:val="22"/>
          <w:szCs w:val="22"/>
        </w:rPr>
        <w:t>,</w:t>
      </w:r>
      <w:r w:rsidRPr="007403EE">
        <w:rPr>
          <w:rFonts w:ascii="Arial" w:hAnsi="Arial" w:cs="Arial"/>
          <w:sz w:val="22"/>
          <w:szCs w:val="22"/>
        </w:rPr>
        <w:t xml:space="preserve"> muitas vezes a anemia tem relação com algum processo relacionado com a infecção pelo HIV (</w:t>
      </w:r>
      <w:r w:rsidR="009A3A79" w:rsidRPr="007403EE">
        <w:rPr>
          <w:rFonts w:ascii="Arial" w:hAnsi="Arial" w:cs="Arial"/>
          <w:sz w:val="22"/>
          <w:szCs w:val="22"/>
        </w:rPr>
        <w:t>por exemplo</w:t>
      </w:r>
      <w:r w:rsidRPr="007403EE">
        <w:rPr>
          <w:rFonts w:ascii="Arial" w:hAnsi="Arial" w:cs="Arial"/>
          <w:sz w:val="22"/>
          <w:szCs w:val="22"/>
        </w:rPr>
        <w:t xml:space="preserve"> TB, fármacos)</w:t>
      </w:r>
      <w:r w:rsidR="00AE7F13" w:rsidRPr="007403EE">
        <w:rPr>
          <w:rFonts w:ascii="Arial" w:hAnsi="Arial" w:cs="Arial"/>
          <w:sz w:val="22"/>
          <w:szCs w:val="22"/>
        </w:rPr>
        <w:t>.</w:t>
      </w:r>
    </w:p>
    <w:p w:rsidR="00B04893" w:rsidRPr="007403EE" w:rsidRDefault="00251146" w:rsidP="007403EE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 xml:space="preserve">O TMG deve confirmar a anemia </w:t>
      </w:r>
      <w:r w:rsidR="009A3A79" w:rsidRPr="007403EE">
        <w:rPr>
          <w:rFonts w:ascii="Arial" w:hAnsi="Arial" w:cs="Arial"/>
          <w:sz w:val="22"/>
          <w:szCs w:val="22"/>
        </w:rPr>
        <w:t>apoiando-se</w:t>
      </w:r>
      <w:r w:rsidRPr="007403EE">
        <w:rPr>
          <w:rFonts w:ascii="Arial" w:hAnsi="Arial" w:cs="Arial"/>
          <w:sz w:val="22"/>
          <w:szCs w:val="22"/>
        </w:rPr>
        <w:t xml:space="preserve"> </w:t>
      </w:r>
      <w:r w:rsidR="009A3A79" w:rsidRPr="007403EE">
        <w:rPr>
          <w:rFonts w:ascii="Arial" w:hAnsi="Arial" w:cs="Arial"/>
          <w:sz w:val="22"/>
          <w:szCs w:val="22"/>
        </w:rPr>
        <w:t>n</w:t>
      </w:r>
      <w:r w:rsidRPr="007403EE">
        <w:rPr>
          <w:rFonts w:ascii="Arial" w:hAnsi="Arial" w:cs="Arial"/>
          <w:sz w:val="22"/>
          <w:szCs w:val="22"/>
        </w:rPr>
        <w:t xml:space="preserve">as provas de laboratório correspondentes (hemograma, Hb). </w:t>
      </w:r>
    </w:p>
    <w:p w:rsidR="00251146" w:rsidRPr="007403EE" w:rsidRDefault="009A3A79" w:rsidP="007403EE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>O uso de Palidez para confirmar o diagnóstico d</w:t>
      </w:r>
      <w:r w:rsidR="005D49E0" w:rsidRPr="007403EE">
        <w:rPr>
          <w:rFonts w:ascii="Arial" w:hAnsi="Arial" w:cs="Arial"/>
          <w:sz w:val="22"/>
          <w:szCs w:val="22"/>
        </w:rPr>
        <w:t>a</w:t>
      </w:r>
      <w:r w:rsidRPr="007403EE">
        <w:rPr>
          <w:rFonts w:ascii="Arial" w:hAnsi="Arial" w:cs="Arial"/>
          <w:sz w:val="22"/>
          <w:szCs w:val="22"/>
        </w:rPr>
        <w:t xml:space="preserve"> anemia</w:t>
      </w:r>
      <w:r w:rsidR="005D49E0" w:rsidRPr="007403EE">
        <w:rPr>
          <w:rFonts w:ascii="Arial" w:hAnsi="Arial" w:cs="Arial"/>
          <w:sz w:val="22"/>
          <w:szCs w:val="22"/>
        </w:rPr>
        <w:t>, n</w:t>
      </w:r>
      <w:r w:rsidRPr="007403EE">
        <w:rPr>
          <w:rFonts w:ascii="Arial" w:hAnsi="Arial" w:cs="Arial"/>
          <w:sz w:val="22"/>
          <w:szCs w:val="22"/>
        </w:rPr>
        <w:t>ão é recomendado,</w:t>
      </w:r>
      <w:r w:rsidRPr="007403EE">
        <w:rPr>
          <w:rFonts w:ascii="Arial" w:hAnsi="Arial" w:cs="Arial"/>
          <w:color w:val="548DD4"/>
          <w:sz w:val="22"/>
          <w:szCs w:val="22"/>
        </w:rPr>
        <w:t xml:space="preserve"> </w:t>
      </w:r>
      <w:r w:rsidRPr="007403EE">
        <w:rPr>
          <w:rFonts w:ascii="Arial" w:hAnsi="Arial" w:cs="Arial"/>
          <w:sz w:val="22"/>
          <w:szCs w:val="22"/>
        </w:rPr>
        <w:t>portanto</w:t>
      </w:r>
      <w:r w:rsidRPr="007403EE">
        <w:rPr>
          <w:rFonts w:ascii="Arial" w:hAnsi="Arial" w:cs="Arial"/>
          <w:b/>
          <w:sz w:val="22"/>
          <w:szCs w:val="22"/>
        </w:rPr>
        <w:t xml:space="preserve">, </w:t>
      </w:r>
      <w:r w:rsidR="00C50627" w:rsidRPr="007403EE">
        <w:rPr>
          <w:rFonts w:ascii="Arial" w:hAnsi="Arial" w:cs="Arial"/>
          <w:sz w:val="22"/>
          <w:szCs w:val="22"/>
        </w:rPr>
        <w:t>pois</w:t>
      </w:r>
      <w:r w:rsidR="00292102" w:rsidRPr="007403EE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="00292102" w:rsidRPr="007403EE">
        <w:rPr>
          <w:rFonts w:ascii="Arial" w:hAnsi="Arial" w:cs="Arial"/>
          <w:sz w:val="22"/>
          <w:szCs w:val="22"/>
        </w:rPr>
        <w:t>pode</w:t>
      </w:r>
      <w:r w:rsidR="00251146" w:rsidRPr="007403EE">
        <w:rPr>
          <w:rFonts w:ascii="Arial" w:hAnsi="Arial" w:cs="Arial"/>
          <w:sz w:val="22"/>
          <w:szCs w:val="22"/>
        </w:rPr>
        <w:t xml:space="preserve"> levar a erros na avaliação da anemia.</w:t>
      </w:r>
    </w:p>
    <w:p w:rsidR="00251146" w:rsidRPr="007403EE" w:rsidRDefault="00251146" w:rsidP="007403EE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>A relação da anemia com infecções e com as condições que determinam o estádio avançado (III ou IV) deve levar ao TMG a consultar o médico.</w:t>
      </w:r>
    </w:p>
    <w:p w:rsidR="00251146" w:rsidRPr="007403EE" w:rsidRDefault="00251146" w:rsidP="007403EE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>A anemia, a leucopenia e a trombo</w:t>
      </w:r>
      <w:r w:rsidR="00AE7F13" w:rsidRPr="007403EE">
        <w:rPr>
          <w:rFonts w:ascii="Arial" w:hAnsi="Arial" w:cs="Arial"/>
          <w:sz w:val="22"/>
          <w:szCs w:val="22"/>
        </w:rPr>
        <w:t>cito</w:t>
      </w:r>
      <w:r w:rsidRPr="007403EE">
        <w:rPr>
          <w:rFonts w:ascii="Arial" w:hAnsi="Arial" w:cs="Arial"/>
          <w:sz w:val="22"/>
          <w:szCs w:val="22"/>
        </w:rPr>
        <w:t xml:space="preserve">penia persistentes por mais de </w:t>
      </w:r>
      <w:r w:rsidR="0021007D" w:rsidRPr="007403EE">
        <w:rPr>
          <w:rFonts w:ascii="Arial" w:hAnsi="Arial" w:cs="Arial"/>
          <w:sz w:val="22"/>
          <w:szCs w:val="22"/>
        </w:rPr>
        <w:t>um</w:t>
      </w:r>
      <w:r w:rsidRPr="007403EE">
        <w:rPr>
          <w:rFonts w:ascii="Arial" w:hAnsi="Arial" w:cs="Arial"/>
          <w:sz w:val="22"/>
          <w:szCs w:val="22"/>
        </w:rPr>
        <w:t xml:space="preserve"> mês sem explicação</w:t>
      </w:r>
      <w:r w:rsidR="009A3A79" w:rsidRPr="007403EE">
        <w:rPr>
          <w:rFonts w:ascii="Arial" w:hAnsi="Arial" w:cs="Arial"/>
          <w:sz w:val="22"/>
          <w:szCs w:val="22"/>
        </w:rPr>
        <w:t xml:space="preserve"> ou causa aparente</w:t>
      </w:r>
      <w:r w:rsidRPr="007403EE">
        <w:rPr>
          <w:rFonts w:ascii="Arial" w:hAnsi="Arial" w:cs="Arial"/>
          <w:sz w:val="22"/>
          <w:szCs w:val="22"/>
        </w:rPr>
        <w:t xml:space="preserve"> (infecções oportunistas, fármacos ou outras) podem ser definitórias de est</w:t>
      </w:r>
      <w:r w:rsidR="00AE7F13" w:rsidRPr="007403EE">
        <w:rPr>
          <w:rFonts w:ascii="Arial" w:hAnsi="Arial" w:cs="Arial"/>
          <w:sz w:val="22"/>
          <w:szCs w:val="22"/>
        </w:rPr>
        <w:t>a</w:t>
      </w:r>
      <w:r w:rsidRPr="007403EE">
        <w:rPr>
          <w:rFonts w:ascii="Arial" w:hAnsi="Arial" w:cs="Arial"/>
          <w:sz w:val="22"/>
          <w:szCs w:val="22"/>
        </w:rPr>
        <w:t xml:space="preserve">dio III da classificação da OMS para SIDA. </w:t>
      </w:r>
    </w:p>
    <w:p w:rsidR="007E5086" w:rsidRPr="007B4427" w:rsidRDefault="007E5086" w:rsidP="00C162FD">
      <w:pPr>
        <w:pStyle w:val="StyleArial14ptBoldJustified"/>
        <w:spacing w:before="360" w:after="240" w:line="276" w:lineRule="auto"/>
        <w:rPr>
          <w:rFonts w:ascii="Book Antiqua" w:hAnsi="Book Antiqua" w:cs="Arial"/>
          <w:sz w:val="26"/>
          <w:szCs w:val="26"/>
        </w:rPr>
      </w:pPr>
      <w:r w:rsidRPr="007B4427">
        <w:rPr>
          <w:rFonts w:ascii="Book Antiqua" w:hAnsi="Book Antiqua" w:cs="Arial"/>
          <w:sz w:val="26"/>
          <w:szCs w:val="26"/>
        </w:rPr>
        <w:t>Anexo</w:t>
      </w:r>
      <w:r w:rsidR="008A0FF1">
        <w:rPr>
          <w:rFonts w:ascii="Book Antiqua" w:hAnsi="Book Antiqua" w:cs="Arial"/>
          <w:sz w:val="26"/>
          <w:szCs w:val="26"/>
        </w:rPr>
        <w:t>s</w:t>
      </w:r>
    </w:p>
    <w:p w:rsidR="007E5086" w:rsidRPr="007403EE" w:rsidRDefault="007E5086" w:rsidP="007403EE">
      <w:pPr>
        <w:pStyle w:val="ColorfulList-Accent11"/>
        <w:spacing w:before="240" w:after="120"/>
        <w:ind w:left="0"/>
        <w:jc w:val="both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>Em anexo a esta unidade encontra-se o seguinte documento:</w:t>
      </w:r>
    </w:p>
    <w:p w:rsidR="007E5086" w:rsidRPr="007403EE" w:rsidRDefault="007E5086" w:rsidP="007403EE">
      <w:pPr>
        <w:pStyle w:val="ListBullet2"/>
        <w:rPr>
          <w:rFonts w:ascii="Arial" w:hAnsi="Arial" w:cs="Arial"/>
          <w:sz w:val="22"/>
          <w:szCs w:val="22"/>
        </w:rPr>
      </w:pPr>
      <w:r w:rsidRPr="007403EE">
        <w:rPr>
          <w:rFonts w:ascii="Arial" w:hAnsi="Arial" w:cs="Arial"/>
          <w:sz w:val="22"/>
          <w:szCs w:val="22"/>
        </w:rPr>
        <w:t>Algoritmo d</w:t>
      </w:r>
      <w:r w:rsidR="005D49E0" w:rsidRPr="007403EE">
        <w:rPr>
          <w:rFonts w:ascii="Arial" w:hAnsi="Arial" w:cs="Arial"/>
          <w:sz w:val="22"/>
          <w:szCs w:val="22"/>
        </w:rPr>
        <w:t>a</w:t>
      </w:r>
      <w:r w:rsidRPr="007403EE">
        <w:rPr>
          <w:rFonts w:ascii="Arial" w:hAnsi="Arial" w:cs="Arial"/>
          <w:sz w:val="22"/>
          <w:szCs w:val="22"/>
        </w:rPr>
        <w:t xml:space="preserve"> anemia</w:t>
      </w:r>
    </w:p>
    <w:p w:rsidR="001304C0" w:rsidRDefault="002212D7" w:rsidP="007403E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2568DD" w:rsidRPr="002568DD">
        <w:rPr>
          <w:rFonts w:ascii="Arial" w:hAnsi="Arial" w:cs="Arial"/>
          <w:noProof/>
          <w:lang w:eastAsia="pt-PT"/>
        </w:rPr>
        <w:lastRenderedPageBreak/>
        <w:drawing>
          <wp:inline distT="0" distB="0" distL="0" distR="0">
            <wp:extent cx="6438900" cy="88773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235" cy="889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4C0" w:rsidRPr="001304C0" w:rsidRDefault="001304C0" w:rsidP="001304C0">
      <w:pPr>
        <w:rPr>
          <w:rFonts w:ascii="Arial" w:hAnsi="Arial" w:cs="Arial"/>
        </w:rPr>
      </w:pPr>
    </w:p>
    <w:sectPr w:rsidR="001304C0" w:rsidRPr="001304C0" w:rsidSect="002A015C">
      <w:pgSz w:w="11909" w:h="16834" w:code="9"/>
      <w:pgMar w:top="851" w:right="851" w:bottom="1440" w:left="85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6C" w:rsidRDefault="00F7376C">
      <w:r>
        <w:separator/>
      </w:r>
    </w:p>
  </w:endnote>
  <w:endnote w:type="continuationSeparator" w:id="0">
    <w:p w:rsidR="00F7376C" w:rsidRDefault="00F73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90B" w:rsidRPr="00E162B4" w:rsidRDefault="0086690B" w:rsidP="00E162B4">
    <w:pPr>
      <w:pStyle w:val="Footer"/>
      <w:pBdr>
        <w:top w:val="single" w:sz="8" w:space="1" w:color="auto"/>
      </w:pBdr>
      <w:tabs>
        <w:tab w:val="clear" w:pos="4320"/>
        <w:tab w:val="clear" w:pos="8640"/>
        <w:tab w:val="right" w:pos="8280"/>
      </w:tabs>
      <w:rPr>
        <w:rStyle w:val="Enfasidelicata"/>
        <w:sz w:val="20"/>
        <w:szCs w:val="20"/>
        <w:lang w:val="af-ZA" w:eastAsia="af-ZA"/>
      </w:rPr>
    </w:pPr>
    <w:r w:rsidRPr="00E162B4">
      <w:rPr>
        <w:rStyle w:val="Enfasidelicata"/>
        <w:sz w:val="20"/>
        <w:szCs w:val="20"/>
        <w:lang w:val="af-ZA" w:eastAsia="af-ZA"/>
      </w:rPr>
      <w:t>Manual de Referência do Técnico de Medicina</w:t>
    </w:r>
    <w:r w:rsidR="0099601C">
      <w:rPr>
        <w:rStyle w:val="Enfasidelicata"/>
        <w:sz w:val="20"/>
        <w:szCs w:val="20"/>
        <w:lang w:val="af-ZA" w:eastAsia="af-ZA"/>
      </w:rPr>
      <w:tab/>
    </w:r>
    <w:r w:rsidR="00E162B4" w:rsidRPr="00E162B4">
      <w:rPr>
        <w:rStyle w:val="Enfasidelicata"/>
        <w:sz w:val="20"/>
        <w:szCs w:val="20"/>
        <w:lang w:val="af-ZA" w:eastAsia="af-ZA"/>
      </w:rPr>
      <w:t xml:space="preserve"> </w:t>
    </w:r>
    <w:r w:rsidR="00597A17" w:rsidRPr="00E162B4">
      <w:rPr>
        <w:rStyle w:val="Enfasidelicata"/>
        <w:sz w:val="20"/>
        <w:szCs w:val="20"/>
        <w:lang w:val="af-ZA" w:eastAsia="af-ZA"/>
      </w:rPr>
      <w:fldChar w:fldCharType="begin"/>
    </w:r>
    <w:r w:rsidR="00E162B4" w:rsidRPr="00E162B4">
      <w:rPr>
        <w:rStyle w:val="Enfasidelicata"/>
        <w:sz w:val="20"/>
        <w:szCs w:val="20"/>
        <w:lang w:val="af-ZA" w:eastAsia="af-ZA"/>
      </w:rPr>
      <w:instrText xml:space="preserve"> PAGE   \* MERGEFORMAT </w:instrText>
    </w:r>
    <w:r w:rsidR="00597A17" w:rsidRPr="00E162B4">
      <w:rPr>
        <w:rStyle w:val="Enfasidelicata"/>
        <w:sz w:val="20"/>
        <w:szCs w:val="20"/>
        <w:lang w:val="af-ZA" w:eastAsia="af-ZA"/>
      </w:rPr>
      <w:fldChar w:fldCharType="separate"/>
    </w:r>
    <w:r w:rsidR="00DC0DEB">
      <w:rPr>
        <w:rStyle w:val="Enfasidelicata"/>
        <w:noProof/>
        <w:sz w:val="20"/>
        <w:szCs w:val="20"/>
        <w:lang w:val="af-ZA" w:eastAsia="af-ZA"/>
      </w:rPr>
      <w:t>166</w:t>
    </w:r>
    <w:r w:rsidR="00597A17" w:rsidRPr="00E162B4">
      <w:rPr>
        <w:rStyle w:val="Enfasidelicata"/>
        <w:sz w:val="20"/>
        <w:szCs w:val="20"/>
        <w:lang w:val="af-ZA" w:eastAsia="af-ZA"/>
      </w:rPr>
      <w:fldChar w:fldCharType="end"/>
    </w:r>
    <w:r w:rsidR="00E162B4" w:rsidRPr="00E162B4">
      <w:rPr>
        <w:rStyle w:val="Enfasidelicata"/>
        <w:sz w:val="20"/>
        <w:szCs w:val="20"/>
        <w:lang w:val="af-ZA" w:eastAsia="af-ZA"/>
      </w:rPr>
      <w:tab/>
    </w:r>
    <w:r w:rsidRPr="00E162B4">
      <w:rPr>
        <w:rStyle w:val="Enfasidelicata"/>
        <w:sz w:val="20"/>
        <w:szCs w:val="20"/>
        <w:lang w:val="af-ZA" w:eastAsia="af-ZA"/>
      </w:rPr>
      <w:t xml:space="preserve"> </w:t>
    </w:r>
  </w:p>
  <w:p w:rsidR="0086690B" w:rsidRPr="00E162B4" w:rsidRDefault="0086690B" w:rsidP="00E162B4">
    <w:pPr>
      <w:pStyle w:val="Footer"/>
      <w:pBdr>
        <w:top w:val="single" w:sz="8" w:space="1" w:color="auto"/>
      </w:pBdr>
      <w:tabs>
        <w:tab w:val="clear" w:pos="4320"/>
        <w:tab w:val="clear" w:pos="8640"/>
        <w:tab w:val="right" w:pos="8280"/>
      </w:tabs>
      <w:rPr>
        <w:rStyle w:val="Enfasidelicata"/>
        <w:i w:val="0"/>
        <w:iCs w:val="0"/>
        <w:sz w:val="20"/>
        <w:szCs w:val="20"/>
        <w:lang w:val="af-ZA" w:eastAsia="af-ZA"/>
      </w:rPr>
    </w:pPr>
    <w:r w:rsidRPr="00E162B4">
      <w:rPr>
        <w:rStyle w:val="Enfasidelicata"/>
        <w:sz w:val="20"/>
        <w:szCs w:val="20"/>
        <w:lang w:val="af-ZA" w:eastAsia="af-ZA"/>
      </w:rPr>
      <w:t>Anemia no Doente HIV+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6C" w:rsidRDefault="00F7376C">
      <w:r>
        <w:separator/>
      </w:r>
    </w:p>
  </w:footnote>
  <w:footnote w:type="continuationSeparator" w:id="0">
    <w:p w:rsidR="00F7376C" w:rsidRDefault="00F7376C">
      <w:r>
        <w:continuationSeparator/>
      </w:r>
    </w:p>
  </w:footnote>
  <w:footnote w:id="1">
    <w:p w:rsidR="0086690B" w:rsidRPr="009F7DC0" w:rsidRDefault="0086690B" w:rsidP="00251146">
      <w:pPr>
        <w:jc w:val="both"/>
        <w:rPr>
          <w:rFonts w:ascii="Arial" w:hAnsi="Arial" w:cs="Arial"/>
          <w:sz w:val="18"/>
          <w:szCs w:val="18"/>
          <w:lang w:val="en-US"/>
        </w:rPr>
      </w:pPr>
      <w:r w:rsidRPr="009F7DC0">
        <w:rPr>
          <w:rStyle w:val="FootnoteReference"/>
          <w:sz w:val="18"/>
          <w:szCs w:val="18"/>
        </w:rPr>
        <w:footnoteRef/>
      </w:r>
      <w:r w:rsidRPr="009F7DC0">
        <w:rPr>
          <w:sz w:val="18"/>
          <w:szCs w:val="18"/>
          <w:lang w:val="en-US"/>
        </w:rPr>
        <w:t xml:space="preserve">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Fonte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: Lewis D,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Whitty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C, Walsh A,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Epino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H, van den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Broek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N,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Letsky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E,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Munthali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C,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Mukiibi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J,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Boeree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M. Treatable factors associated with severe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anaemia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in adults admitted to medical wards in Blantyre, Malawi, an area of high HIV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seroprevalence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.  Transactions of the Royal Society of Tropical Medicine and Hygiene 2005; 99:561-567 </w:t>
      </w:r>
    </w:p>
    <w:p w:rsidR="0086690B" w:rsidRPr="009F7DC0" w:rsidRDefault="0086690B" w:rsidP="00251146">
      <w:pPr>
        <w:pStyle w:val="FootnoteText"/>
        <w:rPr>
          <w:sz w:val="18"/>
          <w:szCs w:val="18"/>
          <w:lang w:val="en-US"/>
        </w:rPr>
      </w:pPr>
    </w:p>
  </w:footnote>
  <w:footnote w:id="2">
    <w:p w:rsidR="0086690B" w:rsidRPr="009F7DC0" w:rsidRDefault="0086690B" w:rsidP="00251146">
      <w:pPr>
        <w:jc w:val="both"/>
        <w:rPr>
          <w:rFonts w:ascii="Arial" w:hAnsi="Arial" w:cs="Arial"/>
          <w:sz w:val="18"/>
          <w:szCs w:val="18"/>
          <w:lang w:val="en-US"/>
        </w:rPr>
      </w:pPr>
      <w:r w:rsidRPr="009F7DC0">
        <w:rPr>
          <w:rStyle w:val="FootnoteReference"/>
          <w:sz w:val="18"/>
          <w:szCs w:val="18"/>
        </w:rPr>
        <w:footnoteRef/>
      </w:r>
      <w:r w:rsidRPr="009F7DC0">
        <w:rPr>
          <w:sz w:val="18"/>
          <w:szCs w:val="18"/>
          <w:lang w:val="en-US"/>
        </w:rPr>
        <w:t xml:space="preserve">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Fonte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: Lewis D,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Whitty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C,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Epino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H,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Letsky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E,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Mukiibi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J, van den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Broek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N. Interpreting tests for iron deficiency among adults in a high HIV prevalence African setting: routine tests may lead to misdiagnosis. Transactions of the Royal Society of Tropical Medicine and Hygiene 2007; 101:613-617 </w:t>
      </w:r>
    </w:p>
    <w:p w:rsidR="0086690B" w:rsidRPr="00A51518" w:rsidRDefault="0086690B" w:rsidP="00251146">
      <w:pPr>
        <w:pStyle w:val="FootnoteText"/>
        <w:rPr>
          <w:lang w:val="en-US"/>
        </w:rPr>
      </w:pPr>
    </w:p>
  </w:footnote>
  <w:footnote w:id="3">
    <w:p w:rsidR="0086690B" w:rsidRPr="009F7DC0" w:rsidRDefault="0086690B" w:rsidP="00251146">
      <w:pPr>
        <w:jc w:val="both"/>
        <w:rPr>
          <w:rFonts w:ascii="Arial" w:hAnsi="Arial" w:cs="Arial"/>
          <w:color w:val="0000FF"/>
        </w:rPr>
      </w:pPr>
      <w:r>
        <w:rPr>
          <w:rStyle w:val="FootnoteReference"/>
        </w:rPr>
        <w:footnoteRef/>
      </w:r>
      <w:r w:rsidRPr="00DE54B9">
        <w:rPr>
          <w:lang w:val="en-US"/>
        </w:rPr>
        <w:t xml:space="preserve">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Fonte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: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Kalter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H, Burnham G,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Kolstad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P,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Hossain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M,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Schillinger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J, Khan N, 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Saha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S, de Wit V, Kenya-</w:t>
      </w:r>
      <w:proofErr w:type="spellStart"/>
      <w:r w:rsidRPr="009F7DC0">
        <w:rPr>
          <w:rFonts w:ascii="Arial" w:hAnsi="Arial" w:cs="Arial"/>
          <w:sz w:val="18"/>
          <w:szCs w:val="18"/>
          <w:lang w:val="en-US"/>
        </w:rPr>
        <w:t>Mugisha</w:t>
      </w:r>
      <w:proofErr w:type="spellEnd"/>
      <w:r w:rsidRPr="009F7DC0">
        <w:rPr>
          <w:rFonts w:ascii="Arial" w:hAnsi="Arial" w:cs="Arial"/>
          <w:sz w:val="18"/>
          <w:szCs w:val="18"/>
          <w:lang w:val="en-US"/>
        </w:rPr>
        <w:t xml:space="preserve"> N, Schwartz B, Black R. Evaluation of clinical signs to diagnose anemia in Uganda and Bangladesh, in areas with and without malaria. </w:t>
      </w:r>
      <w:r w:rsidRPr="009F7DC0">
        <w:rPr>
          <w:rFonts w:ascii="Arial" w:hAnsi="Arial" w:cs="Arial"/>
          <w:sz w:val="18"/>
          <w:szCs w:val="18"/>
        </w:rPr>
        <w:t xml:space="preserve">Bulletin of the World Health Organization </w:t>
      </w:r>
      <w:proofErr w:type="gramStart"/>
      <w:r w:rsidRPr="009F7DC0">
        <w:rPr>
          <w:rFonts w:ascii="Arial" w:hAnsi="Arial" w:cs="Arial"/>
          <w:sz w:val="18"/>
          <w:szCs w:val="18"/>
        </w:rPr>
        <w:t>1997(Suppl</w:t>
      </w:r>
      <w:proofErr w:type="gramEnd"/>
      <w:r w:rsidRPr="009F7DC0">
        <w:rPr>
          <w:rFonts w:ascii="Arial" w:hAnsi="Arial" w:cs="Arial"/>
          <w:sz w:val="18"/>
          <w:szCs w:val="18"/>
        </w:rPr>
        <w:t xml:space="preserve"> 1):103-111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692DEB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7D34C06"/>
    <w:multiLevelType w:val="hybridMultilevel"/>
    <w:tmpl w:val="7B2A87F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A1557"/>
    <w:multiLevelType w:val="hybridMultilevel"/>
    <w:tmpl w:val="D756B028"/>
    <w:lvl w:ilvl="0" w:tplc="7494E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FCE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E2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92C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6A1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2AF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368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0E2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6A8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385DB4"/>
    <w:multiLevelType w:val="hybridMultilevel"/>
    <w:tmpl w:val="FCA4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A5552"/>
    <w:multiLevelType w:val="hybridMultilevel"/>
    <w:tmpl w:val="01546872"/>
    <w:lvl w:ilvl="0" w:tplc="043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06E46"/>
    <w:multiLevelType w:val="hybridMultilevel"/>
    <w:tmpl w:val="8C42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93B4F"/>
    <w:multiLevelType w:val="hybridMultilevel"/>
    <w:tmpl w:val="3030E77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E8C4F6">
      <w:start w:val="1"/>
      <w:numFmt w:val="bullet"/>
      <w:lvlText w:val=""/>
      <w:lvlJc w:val="center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1012DE"/>
    <w:multiLevelType w:val="hybridMultilevel"/>
    <w:tmpl w:val="016E4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E62BB"/>
    <w:multiLevelType w:val="hybridMultilevel"/>
    <w:tmpl w:val="D22EA762"/>
    <w:lvl w:ilvl="0" w:tplc="EC306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E20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DCF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205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50D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92C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840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C80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D8E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FA129B5"/>
    <w:multiLevelType w:val="hybridMultilevel"/>
    <w:tmpl w:val="7C728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2D7830"/>
    <w:multiLevelType w:val="hybridMultilevel"/>
    <w:tmpl w:val="365C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72E70"/>
    <w:multiLevelType w:val="hybridMultilevel"/>
    <w:tmpl w:val="9A7A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1559C"/>
    <w:multiLevelType w:val="hybridMultilevel"/>
    <w:tmpl w:val="FDF2D468"/>
    <w:lvl w:ilvl="0" w:tplc="4F3C2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50A0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202D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C29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81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847F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DE4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78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A64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E66FE6"/>
    <w:multiLevelType w:val="hybridMultilevel"/>
    <w:tmpl w:val="47C6F29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F10B45"/>
    <w:multiLevelType w:val="hybridMultilevel"/>
    <w:tmpl w:val="C00411F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0D7298"/>
    <w:multiLevelType w:val="multilevel"/>
    <w:tmpl w:val="0409001F"/>
    <w:styleLink w:val="Style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F307D4C"/>
    <w:multiLevelType w:val="hybridMultilevel"/>
    <w:tmpl w:val="EBC0D7FA"/>
    <w:lvl w:ilvl="0" w:tplc="236670F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FB155A"/>
    <w:multiLevelType w:val="hybridMultilevel"/>
    <w:tmpl w:val="8354A3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BC510F"/>
    <w:multiLevelType w:val="multilevel"/>
    <w:tmpl w:val="0409001D"/>
    <w:styleLink w:val="Style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C47210E"/>
    <w:multiLevelType w:val="hybridMultilevel"/>
    <w:tmpl w:val="AC1056B4"/>
    <w:lvl w:ilvl="0" w:tplc="827407A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906850"/>
    <w:multiLevelType w:val="hybridMultilevel"/>
    <w:tmpl w:val="71CE85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EB03C7"/>
    <w:multiLevelType w:val="hybridMultilevel"/>
    <w:tmpl w:val="6D98DD78"/>
    <w:lvl w:ilvl="0" w:tplc="29FACC0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9D0146"/>
    <w:multiLevelType w:val="hybridMultilevel"/>
    <w:tmpl w:val="FC9691E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5538F"/>
    <w:multiLevelType w:val="hybridMultilevel"/>
    <w:tmpl w:val="A8FAFC4C"/>
    <w:lvl w:ilvl="0" w:tplc="97A05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D03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B85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7C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904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F6C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8C0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442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249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95055EF"/>
    <w:multiLevelType w:val="hybridMultilevel"/>
    <w:tmpl w:val="0082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2269A0"/>
    <w:multiLevelType w:val="hybridMultilevel"/>
    <w:tmpl w:val="DF16F930"/>
    <w:lvl w:ilvl="0" w:tplc="29D8A3A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4F3623"/>
    <w:multiLevelType w:val="hybridMultilevel"/>
    <w:tmpl w:val="36CC9B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AB2A12"/>
    <w:multiLevelType w:val="hybridMultilevel"/>
    <w:tmpl w:val="5D6698C8"/>
    <w:lvl w:ilvl="0" w:tplc="F2BE104E">
      <w:start w:val="1"/>
      <w:numFmt w:val="bullet"/>
      <w:lvlText w:val="•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Book Antiqua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Book Antiqua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Book Antiqua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F702E5"/>
    <w:multiLevelType w:val="hybridMultilevel"/>
    <w:tmpl w:val="7D98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97753C"/>
    <w:multiLevelType w:val="hybridMultilevel"/>
    <w:tmpl w:val="44D4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006792"/>
    <w:multiLevelType w:val="hybridMultilevel"/>
    <w:tmpl w:val="39E2D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CB5B01"/>
    <w:multiLevelType w:val="hybridMultilevel"/>
    <w:tmpl w:val="480EC7B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D6B2E31"/>
    <w:multiLevelType w:val="hybridMultilevel"/>
    <w:tmpl w:val="BF9096F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7F2BBA"/>
    <w:multiLevelType w:val="hybridMultilevel"/>
    <w:tmpl w:val="8654E3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A81AB9"/>
    <w:multiLevelType w:val="hybridMultilevel"/>
    <w:tmpl w:val="5E869E5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3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1A574E"/>
    <w:multiLevelType w:val="hybridMultilevel"/>
    <w:tmpl w:val="FB20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2F4F71"/>
    <w:multiLevelType w:val="hybridMultilevel"/>
    <w:tmpl w:val="F132D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102B2D"/>
    <w:multiLevelType w:val="hybridMultilevel"/>
    <w:tmpl w:val="0DDA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714286"/>
    <w:multiLevelType w:val="hybridMultilevel"/>
    <w:tmpl w:val="C3982C6E"/>
    <w:lvl w:ilvl="0" w:tplc="043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Book Antiqua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Book Antiqua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Book Antiqua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ABA31C7"/>
    <w:multiLevelType w:val="hybridMultilevel"/>
    <w:tmpl w:val="A0A2D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50A0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202D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C29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81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847F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DE4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78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A64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BB124A"/>
    <w:multiLevelType w:val="hybridMultilevel"/>
    <w:tmpl w:val="962452B8"/>
    <w:lvl w:ilvl="0" w:tplc="827407A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620980"/>
    <w:multiLevelType w:val="hybridMultilevel"/>
    <w:tmpl w:val="623C2ED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827407A0">
      <w:start w:val="1"/>
      <w:numFmt w:val="bullet"/>
      <w:lvlText w:val=""/>
      <w:lvlJc w:val="righ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34738C"/>
    <w:multiLevelType w:val="hybridMultilevel"/>
    <w:tmpl w:val="27C2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AB5E71"/>
    <w:multiLevelType w:val="hybridMultilevel"/>
    <w:tmpl w:val="F3FA7FD2"/>
    <w:lvl w:ilvl="0" w:tplc="043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Book Antiqua" w:hint="default"/>
      </w:rPr>
    </w:lvl>
    <w:lvl w:ilvl="2" w:tplc="043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Book Antiqua" w:hint="default"/>
      </w:rPr>
    </w:lvl>
    <w:lvl w:ilvl="5" w:tplc="043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Book Antiqua" w:hint="default"/>
      </w:rPr>
    </w:lvl>
    <w:lvl w:ilvl="8" w:tplc="043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A03057E"/>
    <w:multiLevelType w:val="hybridMultilevel"/>
    <w:tmpl w:val="A78642CE"/>
    <w:lvl w:ilvl="0" w:tplc="5178D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983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027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DEE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26D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0AD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A01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64C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CAD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AC05F69"/>
    <w:multiLevelType w:val="hybridMultilevel"/>
    <w:tmpl w:val="1012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9B6821"/>
    <w:multiLevelType w:val="hybridMultilevel"/>
    <w:tmpl w:val="FA5A0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Book Antiqu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Book Antiqu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Book Antiqu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6"/>
  </w:num>
  <w:num w:numId="3">
    <w:abstractNumId w:val="30"/>
  </w:num>
  <w:num w:numId="4">
    <w:abstractNumId w:val="18"/>
  </w:num>
  <w:num w:numId="5">
    <w:abstractNumId w:val="15"/>
  </w:num>
  <w:num w:numId="6">
    <w:abstractNumId w:val="11"/>
  </w:num>
  <w:num w:numId="7">
    <w:abstractNumId w:val="35"/>
  </w:num>
  <w:num w:numId="8">
    <w:abstractNumId w:val="31"/>
  </w:num>
  <w:num w:numId="9">
    <w:abstractNumId w:val="45"/>
  </w:num>
  <w:num w:numId="10">
    <w:abstractNumId w:val="9"/>
  </w:num>
  <w:num w:numId="11">
    <w:abstractNumId w:val="44"/>
  </w:num>
  <w:num w:numId="12">
    <w:abstractNumId w:val="25"/>
  </w:num>
  <w:num w:numId="13">
    <w:abstractNumId w:val="26"/>
  </w:num>
  <w:num w:numId="14">
    <w:abstractNumId w:val="17"/>
  </w:num>
  <w:num w:numId="15">
    <w:abstractNumId w:val="2"/>
  </w:num>
  <w:num w:numId="16">
    <w:abstractNumId w:val="19"/>
  </w:num>
  <w:num w:numId="17">
    <w:abstractNumId w:val="36"/>
  </w:num>
  <w:num w:numId="18">
    <w:abstractNumId w:val="14"/>
  </w:num>
  <w:num w:numId="19">
    <w:abstractNumId w:val="20"/>
  </w:num>
  <w:num w:numId="20">
    <w:abstractNumId w:val="34"/>
  </w:num>
  <w:num w:numId="21">
    <w:abstractNumId w:val="21"/>
  </w:num>
  <w:num w:numId="22">
    <w:abstractNumId w:val="16"/>
  </w:num>
  <w:num w:numId="23">
    <w:abstractNumId w:val="43"/>
  </w:num>
  <w:num w:numId="24">
    <w:abstractNumId w:val="38"/>
  </w:num>
  <w:num w:numId="25">
    <w:abstractNumId w:val="1"/>
  </w:num>
  <w:num w:numId="26">
    <w:abstractNumId w:val="4"/>
  </w:num>
  <w:num w:numId="27">
    <w:abstractNumId w:val="27"/>
  </w:num>
  <w:num w:numId="28">
    <w:abstractNumId w:val="32"/>
  </w:num>
  <w:num w:numId="29">
    <w:abstractNumId w:val="29"/>
  </w:num>
  <w:num w:numId="30">
    <w:abstractNumId w:val="40"/>
  </w:num>
  <w:num w:numId="31">
    <w:abstractNumId w:val="41"/>
  </w:num>
  <w:num w:numId="32">
    <w:abstractNumId w:val="33"/>
  </w:num>
  <w:num w:numId="33">
    <w:abstractNumId w:val="5"/>
  </w:num>
  <w:num w:numId="34">
    <w:abstractNumId w:val="37"/>
  </w:num>
  <w:num w:numId="35">
    <w:abstractNumId w:val="10"/>
  </w:num>
  <w:num w:numId="36">
    <w:abstractNumId w:val="7"/>
  </w:num>
  <w:num w:numId="37">
    <w:abstractNumId w:val="12"/>
  </w:num>
  <w:num w:numId="38">
    <w:abstractNumId w:val="24"/>
  </w:num>
  <w:num w:numId="39">
    <w:abstractNumId w:val="3"/>
  </w:num>
  <w:num w:numId="40">
    <w:abstractNumId w:val="28"/>
  </w:num>
  <w:num w:numId="41">
    <w:abstractNumId w:val="39"/>
  </w:num>
  <w:num w:numId="42">
    <w:abstractNumId w:val="42"/>
  </w:num>
  <w:num w:numId="43">
    <w:abstractNumId w:val="23"/>
  </w:num>
  <w:num w:numId="44">
    <w:abstractNumId w:val="8"/>
  </w:num>
  <w:num w:numId="45">
    <w:abstractNumId w:val="13"/>
  </w:num>
  <w:num w:numId="46">
    <w:abstractNumId w:val="22"/>
  </w:num>
  <w:num w:numId="47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4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6258">
      <o:colormru v:ext="edit" colors="#848484"/>
      <o:colormenu v:ext="edit" fillcolor="#848484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3A78"/>
    <w:rsid w:val="00030772"/>
    <w:rsid w:val="00043B0D"/>
    <w:rsid w:val="00065463"/>
    <w:rsid w:val="000716DA"/>
    <w:rsid w:val="00092BBE"/>
    <w:rsid w:val="00094B8E"/>
    <w:rsid w:val="000A1F50"/>
    <w:rsid w:val="000A1F6D"/>
    <w:rsid w:val="000E02A6"/>
    <w:rsid w:val="000E4F37"/>
    <w:rsid w:val="000F7CBA"/>
    <w:rsid w:val="001304C0"/>
    <w:rsid w:val="0013407C"/>
    <w:rsid w:val="0015164E"/>
    <w:rsid w:val="00153C13"/>
    <w:rsid w:val="00155F12"/>
    <w:rsid w:val="00170E36"/>
    <w:rsid w:val="001B19BD"/>
    <w:rsid w:val="001D621E"/>
    <w:rsid w:val="001F348F"/>
    <w:rsid w:val="001F74AE"/>
    <w:rsid w:val="00204CF9"/>
    <w:rsid w:val="0021007D"/>
    <w:rsid w:val="002119AC"/>
    <w:rsid w:val="002212D7"/>
    <w:rsid w:val="00236C0B"/>
    <w:rsid w:val="00244E8C"/>
    <w:rsid w:val="00251146"/>
    <w:rsid w:val="002568DD"/>
    <w:rsid w:val="00292102"/>
    <w:rsid w:val="002A015C"/>
    <w:rsid w:val="002B34ED"/>
    <w:rsid w:val="002E3DF7"/>
    <w:rsid w:val="00313F1D"/>
    <w:rsid w:val="00315EC2"/>
    <w:rsid w:val="003445AA"/>
    <w:rsid w:val="00351149"/>
    <w:rsid w:val="003B28C1"/>
    <w:rsid w:val="003C2481"/>
    <w:rsid w:val="003C3DC2"/>
    <w:rsid w:val="003D008A"/>
    <w:rsid w:val="003D2E85"/>
    <w:rsid w:val="003E677C"/>
    <w:rsid w:val="00414313"/>
    <w:rsid w:val="00430534"/>
    <w:rsid w:val="0043335B"/>
    <w:rsid w:val="0045059B"/>
    <w:rsid w:val="004656B8"/>
    <w:rsid w:val="00494AB8"/>
    <w:rsid w:val="00495B2B"/>
    <w:rsid w:val="004F298C"/>
    <w:rsid w:val="00502B5B"/>
    <w:rsid w:val="005233DE"/>
    <w:rsid w:val="00542DE1"/>
    <w:rsid w:val="00567DC6"/>
    <w:rsid w:val="00570694"/>
    <w:rsid w:val="00572C85"/>
    <w:rsid w:val="005909D8"/>
    <w:rsid w:val="00597A17"/>
    <w:rsid w:val="005C378E"/>
    <w:rsid w:val="005D49E0"/>
    <w:rsid w:val="006003CD"/>
    <w:rsid w:val="00633563"/>
    <w:rsid w:val="00656CF9"/>
    <w:rsid w:val="006649A2"/>
    <w:rsid w:val="00667303"/>
    <w:rsid w:val="006854C6"/>
    <w:rsid w:val="006C23D5"/>
    <w:rsid w:val="006C307D"/>
    <w:rsid w:val="006E4336"/>
    <w:rsid w:val="006F307F"/>
    <w:rsid w:val="00733B12"/>
    <w:rsid w:val="007403EE"/>
    <w:rsid w:val="007871C2"/>
    <w:rsid w:val="00792251"/>
    <w:rsid w:val="00796A3F"/>
    <w:rsid w:val="007B4427"/>
    <w:rsid w:val="007E5086"/>
    <w:rsid w:val="007F72A7"/>
    <w:rsid w:val="007F7C35"/>
    <w:rsid w:val="00802FE8"/>
    <w:rsid w:val="00803444"/>
    <w:rsid w:val="008433D4"/>
    <w:rsid w:val="00862ECA"/>
    <w:rsid w:val="0086690B"/>
    <w:rsid w:val="008808F2"/>
    <w:rsid w:val="00885188"/>
    <w:rsid w:val="00893C7A"/>
    <w:rsid w:val="008A0FF1"/>
    <w:rsid w:val="008A162F"/>
    <w:rsid w:val="008B04E3"/>
    <w:rsid w:val="008E48D8"/>
    <w:rsid w:val="00920E72"/>
    <w:rsid w:val="00927114"/>
    <w:rsid w:val="00937CC6"/>
    <w:rsid w:val="00971ECB"/>
    <w:rsid w:val="009802D4"/>
    <w:rsid w:val="0099601C"/>
    <w:rsid w:val="009A3A79"/>
    <w:rsid w:val="009C519A"/>
    <w:rsid w:val="009D025C"/>
    <w:rsid w:val="009D7ACF"/>
    <w:rsid w:val="009E7571"/>
    <w:rsid w:val="009F1E2F"/>
    <w:rsid w:val="009F7D3E"/>
    <w:rsid w:val="00A143FC"/>
    <w:rsid w:val="00A222A5"/>
    <w:rsid w:val="00A23CCE"/>
    <w:rsid w:val="00A634B2"/>
    <w:rsid w:val="00A7452E"/>
    <w:rsid w:val="00AA3A78"/>
    <w:rsid w:val="00AE7F13"/>
    <w:rsid w:val="00B04893"/>
    <w:rsid w:val="00B0797C"/>
    <w:rsid w:val="00B10D03"/>
    <w:rsid w:val="00B708CF"/>
    <w:rsid w:val="00B87B6C"/>
    <w:rsid w:val="00BE7E00"/>
    <w:rsid w:val="00BF114B"/>
    <w:rsid w:val="00BF4CF1"/>
    <w:rsid w:val="00C02EAE"/>
    <w:rsid w:val="00C162FD"/>
    <w:rsid w:val="00C50627"/>
    <w:rsid w:val="00C70344"/>
    <w:rsid w:val="00C8106F"/>
    <w:rsid w:val="00CA1A7C"/>
    <w:rsid w:val="00CC24B0"/>
    <w:rsid w:val="00CC4561"/>
    <w:rsid w:val="00CD3096"/>
    <w:rsid w:val="00D12F92"/>
    <w:rsid w:val="00D17390"/>
    <w:rsid w:val="00D26CC5"/>
    <w:rsid w:val="00D37A53"/>
    <w:rsid w:val="00D92FB0"/>
    <w:rsid w:val="00DC0DEB"/>
    <w:rsid w:val="00DF492C"/>
    <w:rsid w:val="00E02ECF"/>
    <w:rsid w:val="00E15EDC"/>
    <w:rsid w:val="00E162B4"/>
    <w:rsid w:val="00E225D1"/>
    <w:rsid w:val="00E36BDF"/>
    <w:rsid w:val="00E71ED6"/>
    <w:rsid w:val="00E83156"/>
    <w:rsid w:val="00E86BC3"/>
    <w:rsid w:val="00E96B21"/>
    <w:rsid w:val="00EC12AD"/>
    <w:rsid w:val="00EF44D3"/>
    <w:rsid w:val="00F10BAD"/>
    <w:rsid w:val="00F16155"/>
    <w:rsid w:val="00F41666"/>
    <w:rsid w:val="00F72ADE"/>
    <w:rsid w:val="00F7376C"/>
    <w:rsid w:val="00F94CB4"/>
    <w:rsid w:val="00FB0D10"/>
    <w:rsid w:val="00FB6A54"/>
    <w:rsid w:val="00FE0290"/>
    <w:rsid w:val="00FF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>
      <o:colormru v:ext="edit" colors="#848484"/>
      <o:colormenu v:ext="edit" fillcolor="#84848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344"/>
    <w:rPr>
      <w:sz w:val="24"/>
      <w:szCs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3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24E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4E1D"/>
  </w:style>
  <w:style w:type="paragraph" w:styleId="ListBullet2">
    <w:name w:val="List Bullet 2"/>
    <w:basedOn w:val="Normal"/>
    <w:rsid w:val="003E1042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AF2589"/>
    <w:pPr>
      <w:ind w:left="720"/>
      <w:contextualSpacing/>
    </w:pPr>
  </w:style>
  <w:style w:type="numbering" w:customStyle="1" w:styleId="Style1">
    <w:name w:val="Style1"/>
    <w:uiPriority w:val="99"/>
    <w:rsid w:val="00853D31"/>
    <w:pPr>
      <w:numPr>
        <w:numId w:val="4"/>
      </w:numPr>
    </w:pPr>
  </w:style>
  <w:style w:type="numbering" w:customStyle="1" w:styleId="Style2">
    <w:name w:val="Style2"/>
    <w:uiPriority w:val="99"/>
    <w:rsid w:val="00853D31"/>
    <w:pPr>
      <w:numPr>
        <w:numId w:val="5"/>
      </w:numPr>
    </w:pPr>
  </w:style>
  <w:style w:type="paragraph" w:styleId="NormalWeb">
    <w:name w:val="Normal (Web)"/>
    <w:basedOn w:val="Normal"/>
    <w:uiPriority w:val="99"/>
    <w:unhideWhenUsed/>
    <w:rsid w:val="003219D2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rsid w:val="00E2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0051"/>
    <w:rPr>
      <w:rFonts w:ascii="Tahoma" w:hAnsi="Tahoma" w:cs="Tahoma"/>
      <w:sz w:val="16"/>
      <w:szCs w:val="16"/>
      <w:lang w:val="pt-PT"/>
    </w:rPr>
  </w:style>
  <w:style w:type="paragraph" w:customStyle="1" w:styleId="StyleArial14ptBoldJustified">
    <w:name w:val="Style Arial 14 pt Bold Justified"/>
    <w:basedOn w:val="Normal"/>
    <w:rsid w:val="00E46929"/>
    <w:pPr>
      <w:shd w:val="clear" w:color="auto" w:fill="C6D9F1"/>
      <w:spacing w:before="240" w:after="120"/>
      <w:jc w:val="both"/>
    </w:pPr>
    <w:rPr>
      <w:rFonts w:ascii="Arial" w:hAnsi="Arial"/>
      <w:b/>
      <w:bCs/>
      <w:sz w:val="28"/>
      <w:szCs w:val="20"/>
    </w:rPr>
  </w:style>
  <w:style w:type="character" w:styleId="CommentReference">
    <w:name w:val="annotation reference"/>
    <w:basedOn w:val="DefaultParagraphFont"/>
    <w:rsid w:val="007E70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7062"/>
    <w:rPr>
      <w:lang w:val="pt-PT"/>
    </w:rPr>
  </w:style>
  <w:style w:type="paragraph" w:styleId="CommentSubject">
    <w:name w:val="annotation subject"/>
    <w:basedOn w:val="CommentText"/>
    <w:next w:val="CommentText"/>
    <w:link w:val="CommentSubjectChar"/>
    <w:rsid w:val="007E7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7062"/>
    <w:rPr>
      <w:b/>
      <w:bCs/>
    </w:rPr>
  </w:style>
  <w:style w:type="paragraph" w:styleId="Header">
    <w:name w:val="header"/>
    <w:basedOn w:val="Normal"/>
    <w:link w:val="HeaderChar"/>
    <w:rsid w:val="00004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4772"/>
    <w:rPr>
      <w:sz w:val="24"/>
      <w:szCs w:val="24"/>
      <w:lang w:val="pt-PT"/>
    </w:rPr>
  </w:style>
  <w:style w:type="paragraph" w:styleId="EndnoteText">
    <w:name w:val="endnote text"/>
    <w:basedOn w:val="Normal"/>
    <w:link w:val="EndnoteTextChar"/>
    <w:rsid w:val="0071046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1046E"/>
    <w:rPr>
      <w:lang w:val="pt-PT"/>
    </w:rPr>
  </w:style>
  <w:style w:type="character" w:styleId="EndnoteReference">
    <w:name w:val="endnote reference"/>
    <w:basedOn w:val="DefaultParagraphFont"/>
    <w:rsid w:val="0071046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71046E"/>
    <w:rPr>
      <w:sz w:val="24"/>
      <w:szCs w:val="24"/>
      <w:lang w:val="pt-PT"/>
    </w:rPr>
  </w:style>
  <w:style w:type="paragraph" w:styleId="FootnoteText">
    <w:name w:val="footnote text"/>
    <w:basedOn w:val="Normal"/>
    <w:link w:val="FootnoteTextChar"/>
    <w:rsid w:val="007104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046E"/>
    <w:rPr>
      <w:lang w:val="pt-PT"/>
    </w:rPr>
  </w:style>
  <w:style w:type="character" w:styleId="FootnoteReference">
    <w:name w:val="footnote reference"/>
    <w:basedOn w:val="DefaultParagraphFont"/>
    <w:rsid w:val="0071046E"/>
    <w:rPr>
      <w:vertAlign w:val="superscript"/>
    </w:rPr>
  </w:style>
  <w:style w:type="character" w:customStyle="1" w:styleId="Enfasidelicata">
    <w:name w:val="Enfasi delicata"/>
    <w:basedOn w:val="DefaultParagraphFont"/>
    <w:uiPriority w:val="19"/>
    <w:qFormat/>
    <w:rsid w:val="0071046E"/>
    <w:rPr>
      <w:i/>
      <w:iCs/>
      <w:color w:val="808080"/>
    </w:rPr>
  </w:style>
  <w:style w:type="character" w:styleId="Hyperlink">
    <w:name w:val="Hyperlink"/>
    <w:basedOn w:val="DefaultParagraphFont"/>
    <w:uiPriority w:val="99"/>
    <w:unhideWhenUsed/>
    <w:rsid w:val="004E67E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91622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s-ES"/>
    </w:rPr>
  </w:style>
  <w:style w:type="character" w:customStyle="1" w:styleId="TitleChar">
    <w:name w:val="Title Char"/>
    <w:basedOn w:val="DefaultParagraphFont"/>
    <w:link w:val="Title"/>
    <w:rsid w:val="0091622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/>
    </w:rPr>
  </w:style>
  <w:style w:type="paragraph" w:styleId="ListParagraph">
    <w:name w:val="List Paragraph"/>
    <w:basedOn w:val="Normal"/>
    <w:uiPriority w:val="34"/>
    <w:qFormat/>
    <w:rsid w:val="00802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28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806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53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66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40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61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05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59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36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2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53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3500</Words>
  <Characters>18904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Módulo 9: Malária e HIV (2 dias)</vt:lpstr>
    </vt:vector>
  </TitlesOfParts>
  <Company>Hewlett-Packard</Company>
  <LinksUpToDate>false</LinksUpToDate>
  <CharactersWithSpaces>22360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Módulo 9: Malária e HIV (2 dias)</dc:title>
  <dc:creator>Paula</dc:creator>
  <cp:lastModifiedBy>anabelaa</cp:lastModifiedBy>
  <cp:revision>6</cp:revision>
  <cp:lastPrinted>2010-03-10T06:24:00Z</cp:lastPrinted>
  <dcterms:created xsi:type="dcterms:W3CDTF">2011-09-07T08:15:00Z</dcterms:created>
  <dcterms:modified xsi:type="dcterms:W3CDTF">2013-02-25T12:14:00Z</dcterms:modified>
</cp:coreProperties>
</file>